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spacing w:after="60"/>
        <w:rPr>
          <w:rFonts w:hint="default" w:eastAsia="宋体" w:cs="Arial"/>
          <w:sz w:val="32"/>
          <w:szCs w:val="32"/>
          <w:highlight w:val="yellow"/>
          <w:lang w:val="en-US" w:eastAsia="zh-CN"/>
        </w:rPr>
      </w:pPr>
      <w:bookmarkStart w:id="0" w:name="_Hlk512852793"/>
      <w:r>
        <w:rPr>
          <w:rFonts w:cs="Arial"/>
          <w:lang w:val="en-US"/>
        </w:rPr>
        <w:t>3GPP TSG-RAN WG2 #</w:t>
      </w:r>
      <w:r>
        <w:rPr>
          <w:rFonts w:hint="eastAsia" w:eastAsia="宋体" w:cs="Arial"/>
          <w:lang w:val="en-US" w:eastAsia="zh-CN"/>
        </w:rPr>
        <w:t>109bis-e</w:t>
      </w:r>
      <w:r>
        <w:rPr>
          <w:rFonts w:cs="Arial"/>
          <w:lang w:val="en-US"/>
        </w:rPr>
        <w:tab/>
      </w:r>
      <w:r>
        <w:rPr>
          <w:rFonts w:cs="Arial"/>
          <w:sz w:val="32"/>
          <w:szCs w:val="32"/>
          <w:lang w:val="en-US"/>
        </w:rPr>
        <w:t xml:space="preserve"> TDoc R2-</w:t>
      </w:r>
      <w:r>
        <w:rPr>
          <w:rFonts w:hint="eastAsia" w:eastAsia="宋体" w:cs="Arial"/>
          <w:sz w:val="32"/>
          <w:szCs w:val="32"/>
          <w:lang w:val="en-US" w:eastAsia="zh-CN"/>
        </w:rPr>
        <w:t>2</w:t>
      </w:r>
      <w:bookmarkStart w:id="11" w:name="_GoBack"/>
      <w:bookmarkEnd w:id="11"/>
      <w:r>
        <w:rPr>
          <w:rFonts w:hint="eastAsia" w:eastAsia="宋体" w:cs="Arial"/>
          <w:sz w:val="32"/>
          <w:szCs w:val="32"/>
          <w:lang w:val="en-US" w:eastAsia="zh-CN"/>
        </w:rPr>
        <w:t>003779</w:t>
      </w:r>
    </w:p>
    <w:bookmarkEnd w:id="0"/>
    <w:p>
      <w:pPr>
        <w:pStyle w:val="89"/>
        <w:outlineLvl w:val="0"/>
        <w:rPr>
          <w:rFonts w:hint="default" w:eastAsia="DengXian" w:cs="Arial"/>
          <w:b/>
          <w:sz w:val="24"/>
          <w:lang w:val="en-US" w:eastAsia="zh-CN"/>
        </w:rPr>
      </w:pPr>
      <w:r>
        <w:rPr>
          <w:rFonts w:hint="eastAsia" w:cs="Arial"/>
          <w:b/>
          <w:sz w:val="24"/>
          <w:lang w:val="en-US" w:eastAsia="zh-CN"/>
        </w:rPr>
        <w:t>Electronic</w:t>
      </w:r>
      <w:r>
        <w:rPr>
          <w:rFonts w:cs="Arial"/>
          <w:b/>
          <w:sz w:val="24"/>
        </w:rPr>
        <w:t xml:space="preserve">, </w:t>
      </w:r>
      <w:r>
        <w:rPr>
          <w:rFonts w:hint="eastAsia" w:cs="Arial"/>
          <w:b/>
          <w:sz w:val="24"/>
          <w:lang w:val="en-US" w:eastAsia="zh-CN"/>
        </w:rPr>
        <w:t>20</w:t>
      </w:r>
      <w:r>
        <w:rPr>
          <w:rFonts w:cs="Arial"/>
          <w:b/>
          <w:sz w:val="24"/>
          <w:vertAlign w:val="superscript"/>
        </w:rPr>
        <w:t>th</w:t>
      </w:r>
      <w:r>
        <w:rPr>
          <w:rFonts w:cs="Arial"/>
          <w:b/>
          <w:sz w:val="24"/>
        </w:rPr>
        <w:t xml:space="preserve"> – </w:t>
      </w:r>
      <w:r>
        <w:rPr>
          <w:rFonts w:hint="eastAsia" w:cs="Arial"/>
          <w:b/>
          <w:sz w:val="24"/>
          <w:lang w:val="en-US" w:eastAsia="zh-CN"/>
        </w:rPr>
        <w:t>30</w:t>
      </w:r>
      <w:r>
        <w:rPr>
          <w:rFonts w:cs="Arial"/>
          <w:b/>
          <w:sz w:val="24"/>
          <w:vertAlign w:val="superscript"/>
        </w:rPr>
        <w:t>th</w:t>
      </w:r>
      <w:r>
        <w:rPr>
          <w:rFonts w:cs="Arial"/>
          <w:b/>
          <w:sz w:val="24"/>
        </w:rPr>
        <w:t xml:space="preserve"> </w:t>
      </w:r>
      <w:r>
        <w:rPr>
          <w:rFonts w:hint="eastAsia" w:cs="Arial"/>
          <w:b/>
          <w:sz w:val="24"/>
          <w:lang w:val="en-US" w:eastAsia="zh-CN"/>
        </w:rPr>
        <w:t>April</w:t>
      </w:r>
      <w:r>
        <w:rPr>
          <w:rFonts w:cs="Arial"/>
          <w:b/>
          <w:sz w:val="24"/>
        </w:rPr>
        <w:t xml:space="preserve"> 20</w:t>
      </w:r>
      <w:r>
        <w:rPr>
          <w:rFonts w:hint="eastAsia" w:cs="Arial"/>
          <w:b/>
          <w:sz w:val="24"/>
          <w:lang w:val="en-US" w:eastAsia="zh-CN"/>
        </w:rPr>
        <w:t>20</w:t>
      </w:r>
    </w:p>
    <w:p>
      <w:pPr>
        <w:pStyle w:val="55"/>
      </w:pPr>
    </w:p>
    <w:p>
      <w:pPr>
        <w:pStyle w:val="55"/>
        <w:rPr>
          <w:rFonts w:hint="default" w:eastAsia="宋体"/>
          <w:sz w:val="22"/>
          <w:szCs w:val="22"/>
          <w:lang w:val="en-US" w:eastAsia="zh-CN"/>
        </w:rPr>
      </w:pPr>
      <w:r>
        <w:rPr>
          <w:sz w:val="22"/>
          <w:szCs w:val="22"/>
          <w:lang w:val="en-US"/>
        </w:rPr>
        <w:t>Agenda Item:</w:t>
      </w:r>
      <w:r>
        <w:rPr>
          <w:sz w:val="22"/>
          <w:szCs w:val="22"/>
          <w:lang w:val="en-US"/>
        </w:rPr>
        <w:tab/>
      </w:r>
      <w:r>
        <w:rPr>
          <w:sz w:val="22"/>
        </w:rPr>
        <w:t>6</w:t>
      </w:r>
      <w:r>
        <w:rPr>
          <w:sz w:val="22"/>
          <w:szCs w:val="22"/>
          <w:lang w:val="en-US"/>
        </w:rPr>
        <w:t>.4.</w:t>
      </w:r>
      <w:r>
        <w:rPr>
          <w:rFonts w:hint="eastAsia" w:eastAsia="宋体"/>
          <w:sz w:val="22"/>
          <w:szCs w:val="22"/>
          <w:lang w:val="en-US" w:eastAsia="zh-CN"/>
        </w:rPr>
        <w:t>2.2</w:t>
      </w:r>
    </w:p>
    <w:p>
      <w:pPr>
        <w:pStyle w:val="55"/>
        <w:rPr>
          <w:rFonts w:hint="default" w:eastAsia="宋体"/>
          <w:sz w:val="22"/>
          <w:szCs w:val="22"/>
          <w:lang w:val="en-US" w:eastAsia="zh-CN"/>
        </w:rPr>
      </w:pPr>
      <w:r>
        <w:rPr>
          <w:sz w:val="22"/>
          <w:szCs w:val="22"/>
        </w:rPr>
        <w:t>Source:</w:t>
      </w:r>
      <w:r>
        <w:rPr>
          <w:sz w:val="22"/>
          <w:szCs w:val="22"/>
        </w:rPr>
        <w:tab/>
      </w:r>
      <w:r>
        <w:rPr>
          <w:rFonts w:hint="eastAsia" w:eastAsia="宋体"/>
          <w:sz w:val="22"/>
          <w:szCs w:val="22"/>
          <w:lang w:val="en-US" w:eastAsia="zh-CN"/>
        </w:rPr>
        <w:t>ZTE Corporation, Sanechips</w:t>
      </w:r>
    </w:p>
    <w:p>
      <w:pPr>
        <w:pStyle w:val="55"/>
        <w:rPr>
          <w:rFonts w:hint="default" w:eastAsia="宋体"/>
          <w:sz w:val="22"/>
          <w:szCs w:val="22"/>
          <w:lang w:val="en-US" w:eastAsia="zh-CN"/>
        </w:rPr>
      </w:pPr>
      <w:r>
        <w:rPr>
          <w:sz w:val="22"/>
          <w:szCs w:val="22"/>
        </w:rPr>
        <w:t>Title:</w:t>
      </w:r>
      <w:r>
        <w:rPr>
          <w:sz w:val="22"/>
          <w:szCs w:val="22"/>
        </w:rPr>
        <w:tab/>
      </w:r>
      <w:r>
        <w:rPr>
          <w:rFonts w:hint="eastAsia" w:eastAsia="宋体"/>
          <w:sz w:val="22"/>
          <w:szCs w:val="22"/>
          <w:lang w:val="en-US" w:eastAsia="zh-CN"/>
        </w:rPr>
        <w:t>Summary of NR V2X UE cell (re-)selection related contribution</w:t>
      </w:r>
    </w:p>
    <w:p>
      <w:pPr>
        <w:pStyle w:val="55"/>
        <w:rPr>
          <w:rFonts w:eastAsia="DengXian"/>
          <w:sz w:val="22"/>
          <w:szCs w:val="22"/>
        </w:rPr>
      </w:pPr>
      <w:r>
        <w:rPr>
          <w:sz w:val="22"/>
          <w:szCs w:val="22"/>
        </w:rPr>
        <w:t>Document for:</w:t>
      </w:r>
      <w:r>
        <w:rPr>
          <w:sz w:val="22"/>
          <w:szCs w:val="22"/>
        </w:rPr>
        <w:tab/>
      </w:r>
      <w:r>
        <w:rPr>
          <w:sz w:val="22"/>
          <w:szCs w:val="22"/>
        </w:rPr>
        <w:t>Discussion, Decision</w:t>
      </w:r>
    </w:p>
    <w:p>
      <w:pPr>
        <w:pStyle w:val="2"/>
        <w:rPr>
          <w:rFonts w:hint="default" w:eastAsia="宋体"/>
          <w:lang w:val="en-US" w:eastAsia="zh-CN"/>
        </w:rPr>
      </w:pPr>
      <w:bookmarkStart w:id="1" w:name="_Ref466049030"/>
      <w:r>
        <w:t>Introduction</w:t>
      </w:r>
      <w:bookmarkEnd w:id="1"/>
    </w:p>
    <w:p>
      <w:pPr>
        <w:pStyle w:val="139"/>
        <w:numPr>
          <w:ilvl w:val="0"/>
          <w:numId w:val="0"/>
        </w:numPr>
        <w:overflowPunct w:val="0"/>
        <w:autoSpaceDE w:val="0"/>
        <w:autoSpaceDN w:val="0"/>
        <w:bidi w:val="0"/>
        <w:adjustRightInd w:val="0"/>
        <w:spacing w:after="120"/>
        <w:ind w:leftChars="0"/>
        <w:jc w:val="both"/>
        <w:textAlignment w:val="baseline"/>
        <w:rPr>
          <w:rFonts w:hint="eastAsia"/>
          <w:lang w:val="en-US" w:eastAsia="zh-CN"/>
        </w:rPr>
      </w:pPr>
      <w:r>
        <w:rPr>
          <w:rFonts w:hint="eastAsia"/>
          <w:lang w:val="en-US" w:eastAsia="zh-CN"/>
        </w:rPr>
        <w:t xml:space="preserve">In this contribution, we will give a summarize of all contributions related to NR V2X cell selection/ reselection, which is based on the following contributions. </w:t>
      </w:r>
    </w:p>
    <w:tbl>
      <w:tblPr>
        <w:tblStyle w:val="46"/>
        <w:tblW w:w="9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5762"/>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rPr>
                <w:rFonts w:hint="eastAsia"/>
                <w:vertAlign w:val="baseline"/>
                <w:lang w:val="en-US" w:eastAsia="zh-CN"/>
              </w:rPr>
              <w:t>TDoc No.</w:t>
            </w:r>
          </w:p>
        </w:tc>
        <w:tc>
          <w:tcPr>
            <w:tcW w:w="5762"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rPr>
                <w:rFonts w:hint="eastAsia"/>
                <w:vertAlign w:val="baseline"/>
                <w:lang w:val="en-US" w:eastAsia="zh-CN"/>
              </w:rPr>
              <w:t>Title</w:t>
            </w:r>
          </w:p>
        </w:tc>
        <w:tc>
          <w:tcPr>
            <w:tcW w:w="2688"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rPr>
                <w:rFonts w:hint="eastAsia"/>
                <w:vertAlign w:val="baseline"/>
                <w:lang w:val="en-US"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rPr>
                <w:rFonts w:hint="eastAsia"/>
                <w:vertAlign w:val="baseline"/>
                <w:lang w:val="en-US" w:eastAsia="zh-CN"/>
              </w:rPr>
              <w:t>R2-2002829</w:t>
            </w:r>
          </w:p>
        </w:tc>
        <w:tc>
          <w:tcPr>
            <w:tcW w:w="5762"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rPr>
                <w:rFonts w:hint="eastAsia"/>
                <w:vertAlign w:val="baseline"/>
                <w:lang w:val="en-US" w:eastAsia="zh-CN"/>
              </w:rPr>
              <w:t>Discussion on inter-RAT Cell Selection/Reselection</w:t>
            </w:r>
          </w:p>
        </w:tc>
        <w:tc>
          <w:tcPr>
            <w:tcW w:w="2688" w:type="dxa"/>
          </w:tcPr>
          <w:p>
            <w:pPr>
              <w:pStyle w:val="139"/>
              <w:numPr>
                <w:ilvl w:val="0"/>
                <w:numId w:val="0"/>
              </w:numPr>
              <w:overflowPunct w:val="0"/>
              <w:autoSpaceDE w:val="0"/>
              <w:autoSpaceDN w:val="0"/>
              <w:bidi w:val="0"/>
              <w:adjustRightInd w:val="0"/>
              <w:spacing w:after="120"/>
              <w:jc w:val="both"/>
              <w:textAlignment w:val="baseline"/>
              <w:rPr>
                <w:rFonts w:hint="default"/>
                <w:vertAlign w:val="baseline"/>
                <w:lang w:val="en-US" w:eastAsia="zh-CN"/>
              </w:rPr>
            </w:pPr>
            <w:r>
              <w:rPr>
                <w:rFonts w:hint="eastAsia"/>
                <w:vertAlign w:val="baseline"/>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rPr>
                <w:rFonts w:hint="eastAsia"/>
                <w:vertAlign w:val="baseline"/>
                <w:lang w:val="en-US" w:eastAsia="zh-CN"/>
              </w:rPr>
              <w:t>R2-2003097</w:t>
            </w:r>
          </w:p>
        </w:tc>
        <w:tc>
          <w:tcPr>
            <w:tcW w:w="5762"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rPr>
                <w:rFonts w:hint="eastAsia"/>
                <w:vertAlign w:val="baseline"/>
                <w:lang w:val="en-US" w:eastAsia="zh-CN"/>
              </w:rPr>
              <w:t>Remaining issues of cell (re)selection for NR V2X</w:t>
            </w:r>
          </w:p>
        </w:tc>
        <w:tc>
          <w:tcPr>
            <w:tcW w:w="2688"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bookmarkStart w:id="2" w:name="OLE_LINK14"/>
            <w:bookmarkStart w:id="3" w:name="OLE_LINK13"/>
            <w:r>
              <w:rPr>
                <w:rFonts w:hint="eastAsia"/>
                <w:vertAlign w:val="baseline"/>
                <w:lang w:val="en-US" w:eastAsia="zh-CN"/>
              </w:rPr>
              <w:t>Lenovo, Motorola Mobility</w:t>
            </w:r>
            <w:bookmarkEnd w:id="2"/>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rPr>
                <w:rFonts w:hint="eastAsia"/>
                <w:vertAlign w:val="baseline"/>
                <w:lang w:val="en-US" w:eastAsia="zh-CN"/>
              </w:rPr>
              <w:t>R2-2003515</w:t>
            </w:r>
          </w:p>
        </w:tc>
        <w:tc>
          <w:tcPr>
            <w:tcW w:w="5762"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rPr>
                <w:rFonts w:hint="eastAsia"/>
                <w:vertAlign w:val="baseline"/>
                <w:lang w:val="en-US" w:eastAsia="zh-CN"/>
              </w:rPr>
              <w:t>Remaining issues on cell reselection for sidelink in TS 38.304</w:t>
            </w:r>
          </w:p>
        </w:tc>
        <w:tc>
          <w:tcPr>
            <w:tcW w:w="2688"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rPr>
                <w:rFonts w:hint="eastAsia"/>
                <w:vertAlign w:val="baseline"/>
                <w:lang w:val="en-US" w:eastAsia="zh-CN"/>
              </w:rPr>
              <w:t>Huawei, 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3"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t>R2-2003721</w:t>
            </w:r>
          </w:p>
        </w:tc>
        <w:tc>
          <w:tcPr>
            <w:tcW w:w="5762"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rPr>
                <w:rFonts w:hint="eastAsia"/>
                <w:vertAlign w:val="baseline"/>
                <w:lang w:val="en-US" w:eastAsia="zh-CN"/>
              </w:rPr>
              <w:t>Finalising cell reselection for V2X</w:t>
            </w:r>
          </w:p>
        </w:tc>
        <w:tc>
          <w:tcPr>
            <w:tcW w:w="2688" w:type="dxa"/>
          </w:tcPr>
          <w:p>
            <w:pPr>
              <w:pStyle w:val="139"/>
              <w:numPr>
                <w:ilvl w:val="0"/>
                <w:numId w:val="0"/>
              </w:numPr>
              <w:overflowPunct w:val="0"/>
              <w:autoSpaceDE w:val="0"/>
              <w:autoSpaceDN w:val="0"/>
              <w:bidi w:val="0"/>
              <w:adjustRightInd w:val="0"/>
              <w:spacing w:after="120"/>
              <w:jc w:val="both"/>
              <w:textAlignment w:val="baseline"/>
              <w:rPr>
                <w:rFonts w:hint="eastAsia"/>
                <w:vertAlign w:val="baseline"/>
                <w:lang w:val="en-US" w:eastAsia="zh-CN"/>
              </w:rPr>
            </w:pPr>
            <w:r>
              <w:rPr>
                <w:rFonts w:hint="eastAsia"/>
                <w:vertAlign w:val="baseline"/>
                <w:lang w:val="en-US" w:eastAsia="zh-CN"/>
              </w:rPr>
              <w:t>Samsung</w:t>
            </w:r>
          </w:p>
        </w:tc>
      </w:tr>
    </w:tbl>
    <w:p>
      <w:pPr>
        <w:pStyle w:val="139"/>
        <w:numPr>
          <w:ilvl w:val="0"/>
          <w:numId w:val="0"/>
        </w:numPr>
        <w:overflowPunct w:val="0"/>
        <w:autoSpaceDE w:val="0"/>
        <w:autoSpaceDN w:val="0"/>
        <w:bidi w:val="0"/>
        <w:adjustRightInd w:val="0"/>
        <w:spacing w:after="120"/>
        <w:ind w:leftChars="0"/>
        <w:jc w:val="both"/>
        <w:textAlignment w:val="baseline"/>
        <w:rPr>
          <w:rFonts w:hint="eastAsia"/>
          <w:lang w:val="en-US" w:eastAsia="zh-CN"/>
        </w:rPr>
      </w:pPr>
    </w:p>
    <w:p>
      <w:pPr>
        <w:pStyle w:val="139"/>
        <w:numPr>
          <w:ilvl w:val="0"/>
          <w:numId w:val="0"/>
        </w:numPr>
        <w:overflowPunct w:val="0"/>
        <w:autoSpaceDE w:val="0"/>
        <w:autoSpaceDN w:val="0"/>
        <w:bidi w:val="0"/>
        <w:adjustRightInd w:val="0"/>
        <w:spacing w:after="120"/>
        <w:ind w:leftChars="0"/>
        <w:jc w:val="both"/>
        <w:textAlignment w:val="baseline"/>
        <w:rPr>
          <w:rFonts w:hint="default"/>
          <w:lang w:val="en-US" w:eastAsia="zh-CN"/>
        </w:rPr>
      </w:pPr>
      <w:r>
        <w:rPr>
          <w:rFonts w:hint="eastAsia"/>
          <w:lang w:val="en-US" w:eastAsia="zh-CN"/>
        </w:rPr>
        <w:t>In details, all proposals raised in those contributions are quite essential at this stage. Thus, all issues listed out in the following are marked with essential.</w:t>
      </w:r>
    </w:p>
    <w:p>
      <w:pPr>
        <w:pStyle w:val="2"/>
      </w:pPr>
      <w:bookmarkStart w:id="4" w:name="_Ref489281230"/>
      <w:bookmarkStart w:id="5" w:name="_Ref458784108"/>
      <w:bookmarkStart w:id="6" w:name="_Ref458381469"/>
      <w:r>
        <w:t>Discussion</w:t>
      </w:r>
      <w:bookmarkEnd w:id="4"/>
      <w:bookmarkEnd w:id="5"/>
    </w:p>
    <w:p>
      <w:pPr>
        <w:numPr>
          <w:ilvl w:val="0"/>
          <w:numId w:val="13"/>
        </w:numPr>
        <w:ind w:left="0" w:leftChars="0" w:firstLine="0" w:firstLineChars="0"/>
        <w:rPr>
          <w:rFonts w:hint="default"/>
          <w:lang w:val="en-US" w:eastAsia="zh-CN"/>
        </w:rPr>
      </w:pPr>
      <w:r>
        <w:rPr>
          <w:rFonts w:hint="eastAsia"/>
          <w:b/>
          <w:bCs/>
          <w:lang w:val="en-US" w:eastAsia="zh-CN"/>
        </w:rPr>
        <w:t>[Essential]</w:t>
      </w:r>
      <w:r>
        <w:rPr>
          <w:rFonts w:hint="eastAsia"/>
          <w:lang w:val="en-US" w:eastAsia="zh-CN"/>
        </w:rPr>
        <w:t xml:space="preserve"> Rel-16 V2X UE performing cell (re-)selection in RRC connected state</w:t>
      </w:r>
    </w:p>
    <w:p>
      <w:pPr>
        <w:numPr>
          <w:ilvl w:val="0"/>
          <w:numId w:val="0"/>
        </w:numPr>
        <w:tabs>
          <w:tab w:val="left" w:pos="0"/>
        </w:tabs>
        <w:ind w:leftChars="0"/>
        <w:rPr>
          <w:rFonts w:hint="eastAsia"/>
          <w:lang w:val="en-US" w:eastAsia="zh-CN"/>
        </w:rPr>
      </w:pPr>
      <w:r>
        <w:rPr>
          <w:rFonts w:hint="eastAsia"/>
          <w:lang w:val="en-US" w:eastAsia="zh-CN"/>
        </w:rPr>
        <w:t>According to the description in [1], it clarifies that in LTE sidelink and V2X, UE is allowed to perform cell selection/reselection under RRC connected mode. The reason is that the SL/V2X UE may also work as a normal Uu UE, then it may access into RRC connected mode due to Uu services, but the eNB which it accesses into may not support SL/V2X SL features. As the consequence, the UE may still need to choose another cell for SL configurations if it has the SL traffic. Thus, in their opinion, the same principle should be applied to NR V2X as well. Thus,</w:t>
      </w:r>
    </w:p>
    <w:p>
      <w:pPr>
        <w:numPr>
          <w:ilvl w:val="0"/>
          <w:numId w:val="0"/>
        </w:numPr>
        <w:tabs>
          <w:tab w:val="left" w:pos="0"/>
        </w:tabs>
        <w:ind w:leftChars="0"/>
        <w:rPr>
          <w:rFonts w:hint="default"/>
          <w:b/>
          <w:bCs/>
          <w:lang w:val="en-US" w:eastAsia="zh-CN"/>
        </w:rPr>
      </w:pPr>
      <w:r>
        <w:rPr>
          <w:rFonts w:hint="eastAsia"/>
          <w:b/>
          <w:bCs/>
          <w:lang w:val="en-US" w:eastAsia="zh-CN"/>
        </w:rPr>
        <w:t>Proposal 1: RAN2 should discuss whether the procedure of cell selection and reselection should apply to RRC_CONNECTED UE as well.</w:t>
      </w:r>
    </w:p>
    <w:p/>
    <w:p>
      <w:pPr>
        <w:numPr>
          <w:ilvl w:val="0"/>
          <w:numId w:val="13"/>
        </w:numPr>
        <w:ind w:left="0" w:leftChars="0" w:firstLine="0" w:firstLineChars="0"/>
        <w:rPr>
          <w:rFonts w:hint="default"/>
          <w:lang w:val="en-US" w:eastAsia="zh-CN"/>
        </w:rPr>
      </w:pPr>
      <w:bookmarkStart w:id="7" w:name="_Hlk16259064"/>
      <w:r>
        <w:rPr>
          <w:rFonts w:hint="eastAsia"/>
          <w:b/>
          <w:bCs/>
          <w:lang w:val="en-US" w:eastAsia="zh-CN"/>
        </w:rPr>
        <w:t>[Essential]</w:t>
      </w:r>
      <w:r>
        <w:rPr>
          <w:rFonts w:hint="eastAsia"/>
          <w:lang w:val="en-US" w:eastAsia="zh-CN"/>
        </w:rPr>
        <w:t xml:space="preserve"> On-demand SI providing anchor carrier configuration</w:t>
      </w:r>
    </w:p>
    <w:p>
      <w:pPr>
        <w:numPr>
          <w:ilvl w:val="0"/>
          <w:numId w:val="0"/>
        </w:numPr>
        <w:tabs>
          <w:tab w:val="left" w:pos="0"/>
        </w:tabs>
        <w:ind w:leftChars="0"/>
        <w:rPr>
          <w:rFonts w:hint="eastAsia"/>
          <w:lang w:val="en-US" w:eastAsia="zh-CN"/>
        </w:rPr>
      </w:pPr>
      <w:r>
        <w:rPr>
          <w:rFonts w:hint="eastAsia"/>
          <w:lang w:val="en-US" w:eastAsia="zh-CN"/>
        </w:rPr>
        <w:t>In LTE, SIBs will only be configured to the camping UE via broadcast communication. Thus, the UE can recognize whether the cell can provide sidelink configuration or only anchor carrier configuration via reading the related SIB message. However, when it comes to NR V2X, the SIB is allowed to be configured to the UE not only via broadcast, but also can be through on-demand SI. If the V2X SIB is configured to the UE through on-demand SI, the UE cannot recognize whether there is detailed V2X configuration or only anchor carrier configuration until it performing random access and acquire the on-demand SI, where it is somehow a waste of time. Therefore, to avoid this issue, the following alternatives are proposed, as concluded in [2],[3] and [4]:</w:t>
      </w:r>
    </w:p>
    <w:p>
      <w:pPr>
        <w:numPr>
          <w:ilvl w:val="0"/>
          <w:numId w:val="0"/>
        </w:numPr>
        <w:tabs>
          <w:tab w:val="left" w:pos="0"/>
        </w:tabs>
        <w:ind w:leftChars="0"/>
        <w:rPr>
          <w:rFonts w:hint="eastAsia"/>
          <w:lang w:val="en-US" w:eastAsia="zh-CN"/>
        </w:rPr>
      </w:pPr>
      <w:r>
        <w:rPr>
          <w:rFonts w:hint="eastAsia"/>
          <w:lang w:val="en-US" w:eastAsia="zh-CN"/>
        </w:rPr>
        <w:t>Alt 1: If a cell providing only anchor carrier configuration, the cell should always broadcast the V2X SIB.</w:t>
      </w:r>
    </w:p>
    <w:p>
      <w:pPr>
        <w:numPr>
          <w:ilvl w:val="0"/>
          <w:numId w:val="0"/>
        </w:numPr>
        <w:tabs>
          <w:tab w:val="left" w:pos="0"/>
        </w:tabs>
        <w:ind w:leftChars="0"/>
        <w:rPr>
          <w:rFonts w:hint="eastAsia"/>
          <w:lang w:val="en-US" w:eastAsia="zh-CN"/>
        </w:rPr>
      </w:pPr>
      <w:r>
        <w:rPr>
          <w:rFonts w:hint="eastAsia"/>
          <w:lang w:val="en-US" w:eastAsia="zh-CN"/>
        </w:rPr>
        <w:t>Alt 2: If the NR V2X SI is provided on-demand, then the UE does not prioritize this cell.</w:t>
      </w:r>
    </w:p>
    <w:p>
      <w:pPr>
        <w:numPr>
          <w:ilvl w:val="0"/>
          <w:numId w:val="0"/>
        </w:numPr>
        <w:tabs>
          <w:tab w:val="left" w:pos="540"/>
        </w:tabs>
        <w:ind w:left="540" w:leftChars="0" w:hanging="540" w:hangingChars="270"/>
        <w:rPr>
          <w:rFonts w:hint="eastAsia"/>
          <w:lang w:val="en-US" w:eastAsia="zh-CN"/>
        </w:rPr>
      </w:pPr>
      <w:r>
        <w:rPr>
          <w:rFonts w:hint="eastAsia"/>
          <w:lang w:val="en-US" w:eastAsia="zh-CN"/>
        </w:rPr>
        <w:t>Alt 3: If a carrier doesn</w:t>
      </w:r>
      <w:r>
        <w:rPr>
          <w:rFonts w:hint="default"/>
          <w:lang w:val="en-US" w:eastAsia="zh-CN"/>
        </w:rPr>
        <w:t>’</w:t>
      </w:r>
      <w:r>
        <w:rPr>
          <w:rFonts w:hint="eastAsia"/>
          <w:lang w:val="en-US" w:eastAsia="zh-CN"/>
        </w:rPr>
        <w:t>t broadcast the V2X SIB but provide it by on-demand, then this frequency should be indicated by other frequency as anchor frequency in the V2X SIB.</w:t>
      </w:r>
    </w:p>
    <w:p>
      <w:pPr>
        <w:numPr>
          <w:ilvl w:val="0"/>
          <w:numId w:val="0"/>
        </w:numPr>
        <w:tabs>
          <w:tab w:val="left" w:pos="0"/>
        </w:tabs>
        <w:ind w:leftChars="0"/>
        <w:rPr>
          <w:rFonts w:hint="default"/>
          <w:lang w:val="en-US" w:eastAsia="zh-CN"/>
        </w:rPr>
      </w:pPr>
      <w:r>
        <w:rPr>
          <w:rFonts w:hint="eastAsia"/>
          <w:lang w:val="en-US" w:eastAsia="zh-CN"/>
        </w:rPr>
        <w:t>Alt 4: Introduce an IE in SIB 1,2/4 to indicate whether the cell will only providing anchor carrier configuration.</w:t>
      </w:r>
    </w:p>
    <w:p>
      <w:pPr>
        <w:numPr>
          <w:ilvl w:val="0"/>
          <w:numId w:val="0"/>
        </w:numPr>
        <w:tabs>
          <w:tab w:val="left" w:pos="0"/>
        </w:tabs>
        <w:ind w:leftChars="0"/>
        <w:rPr>
          <w:rFonts w:hint="eastAsia"/>
          <w:b/>
          <w:bCs/>
          <w:lang w:val="en-US" w:eastAsia="zh-CN"/>
        </w:rPr>
      </w:pPr>
      <w:r>
        <w:rPr>
          <w:rFonts w:hint="eastAsia"/>
          <w:b/>
          <w:bCs/>
          <w:lang w:val="en-US" w:eastAsia="zh-CN"/>
        </w:rPr>
        <w:t>Proposal 2: Targeting on the issue that cell broadcasting only anchor carrier configuration via on demand SI, the following solutions should be discussed in RAN2:</w:t>
      </w:r>
    </w:p>
    <w:p>
      <w:pPr>
        <w:numPr>
          <w:ilvl w:val="0"/>
          <w:numId w:val="0"/>
        </w:numPr>
        <w:tabs>
          <w:tab w:val="left" w:pos="0"/>
        </w:tabs>
        <w:ind w:leftChars="0"/>
        <w:rPr>
          <w:rFonts w:hint="eastAsia"/>
          <w:b/>
          <w:bCs/>
          <w:lang w:val="en-US" w:eastAsia="zh-CN"/>
        </w:rPr>
      </w:pPr>
      <w:r>
        <w:rPr>
          <w:rFonts w:hint="eastAsia"/>
          <w:b/>
          <w:bCs/>
          <w:lang w:val="en-US" w:eastAsia="zh-CN"/>
        </w:rPr>
        <w:t>Alt 1: If a cell providing only anchor carrier configuration, it should always broadcast the V2X SIB.</w:t>
      </w:r>
    </w:p>
    <w:p>
      <w:pPr>
        <w:numPr>
          <w:ilvl w:val="0"/>
          <w:numId w:val="0"/>
        </w:numPr>
        <w:tabs>
          <w:tab w:val="left" w:pos="0"/>
        </w:tabs>
        <w:ind w:leftChars="0"/>
        <w:rPr>
          <w:rFonts w:hint="eastAsia"/>
          <w:b/>
          <w:bCs/>
          <w:lang w:val="en-US" w:eastAsia="zh-CN"/>
        </w:rPr>
      </w:pPr>
      <w:r>
        <w:rPr>
          <w:rFonts w:hint="eastAsia"/>
          <w:b/>
          <w:bCs/>
          <w:lang w:val="en-US" w:eastAsia="zh-CN"/>
        </w:rPr>
        <w:t>Alt 2: If the NR V2X SI is provided on-demand, then the UE does not prioritize this cell.</w:t>
      </w:r>
    </w:p>
    <w:p>
      <w:pPr>
        <w:numPr>
          <w:ilvl w:val="0"/>
          <w:numId w:val="0"/>
        </w:numPr>
        <w:tabs>
          <w:tab w:val="left" w:pos="600"/>
        </w:tabs>
        <w:ind w:left="540" w:leftChars="0" w:hanging="540" w:hangingChars="270"/>
        <w:rPr>
          <w:rFonts w:hint="eastAsia"/>
          <w:b/>
          <w:bCs/>
          <w:lang w:val="en-US" w:eastAsia="zh-CN"/>
        </w:rPr>
      </w:pPr>
      <w:r>
        <w:rPr>
          <w:rFonts w:hint="eastAsia"/>
          <w:b/>
          <w:bCs/>
          <w:lang w:val="en-US" w:eastAsia="zh-CN"/>
        </w:rPr>
        <w:t>Alt 3:If a carrier doesn</w:t>
      </w:r>
      <w:r>
        <w:rPr>
          <w:rFonts w:hint="default"/>
          <w:b/>
          <w:bCs/>
          <w:lang w:val="en-US" w:eastAsia="zh-CN"/>
        </w:rPr>
        <w:t>’</w:t>
      </w:r>
      <w:r>
        <w:rPr>
          <w:rFonts w:hint="eastAsia"/>
          <w:b/>
          <w:bCs/>
          <w:lang w:val="en-US" w:eastAsia="zh-CN"/>
        </w:rPr>
        <w:t>t broadcast the V2X SIB but provide it by on-demand, then this frequency should be indicated by other frequency as anchor frequency in the V2X SIB.</w:t>
      </w:r>
    </w:p>
    <w:p>
      <w:pPr>
        <w:numPr>
          <w:ilvl w:val="0"/>
          <w:numId w:val="0"/>
        </w:numPr>
        <w:tabs>
          <w:tab w:val="left" w:pos="0"/>
        </w:tabs>
        <w:ind w:leftChars="0"/>
        <w:rPr>
          <w:rFonts w:hint="eastAsia"/>
          <w:b/>
          <w:bCs/>
          <w:lang w:val="en-US" w:eastAsia="zh-CN"/>
        </w:rPr>
      </w:pPr>
      <w:r>
        <w:rPr>
          <w:rFonts w:hint="eastAsia"/>
          <w:b/>
          <w:bCs/>
          <w:lang w:val="en-US" w:eastAsia="zh-CN"/>
        </w:rPr>
        <w:t>Alt 4:Introduce an IE in SIB 1,2/4 to indicate whether the cell will only providing anchor carrier configuration.</w:t>
      </w:r>
    </w:p>
    <w:p>
      <w:pPr>
        <w:numPr>
          <w:ilvl w:val="0"/>
          <w:numId w:val="0"/>
        </w:numPr>
        <w:tabs>
          <w:tab w:val="left" w:pos="0"/>
        </w:tabs>
        <w:ind w:leftChars="0"/>
        <w:rPr>
          <w:rFonts w:hint="default"/>
          <w:b/>
          <w:bCs/>
          <w:lang w:val="en-US" w:eastAsia="zh-CN"/>
        </w:rPr>
      </w:pPr>
    </w:p>
    <w:p>
      <w:pPr>
        <w:numPr>
          <w:ilvl w:val="0"/>
          <w:numId w:val="13"/>
        </w:numPr>
        <w:ind w:left="0" w:leftChars="0" w:firstLine="0" w:firstLineChars="0"/>
        <w:rPr>
          <w:rFonts w:hint="default"/>
          <w:lang w:val="en-US" w:eastAsia="zh-CN"/>
        </w:rPr>
      </w:pPr>
      <w:r>
        <w:rPr>
          <w:rFonts w:hint="eastAsia"/>
          <w:b/>
          <w:bCs/>
          <w:lang w:val="en-US" w:eastAsia="zh-CN"/>
        </w:rPr>
        <w:t>[Essential]</w:t>
      </w:r>
      <w:r>
        <w:rPr>
          <w:rFonts w:hint="eastAsia"/>
          <w:lang w:val="en-US" w:eastAsia="zh-CN"/>
        </w:rPr>
        <w:t xml:space="preserve"> How to use pre-configuration[4][5]</w:t>
      </w:r>
    </w:p>
    <w:p>
      <w:pPr>
        <w:numPr>
          <w:ilvl w:val="0"/>
          <w:numId w:val="0"/>
        </w:numPr>
        <w:tabs>
          <w:tab w:val="left" w:pos="0"/>
        </w:tabs>
        <w:ind w:leftChars="0"/>
        <w:rPr>
          <w:rFonts w:hint="eastAsia"/>
          <w:lang w:val="en-US" w:eastAsia="zh-CN"/>
        </w:rPr>
      </w:pPr>
      <w:r>
        <w:rPr>
          <w:rFonts w:hint="eastAsia"/>
          <w:lang w:val="en-US" w:eastAsia="zh-CN"/>
        </w:rPr>
        <w:t>Currently, there are three types of sidelink carrier:</w:t>
      </w:r>
    </w:p>
    <w:p>
      <w:pPr>
        <w:numPr>
          <w:ilvl w:val="0"/>
          <w:numId w:val="0"/>
        </w:numPr>
        <w:tabs>
          <w:tab w:val="left" w:pos="0"/>
        </w:tabs>
        <w:ind w:leftChars="0"/>
        <w:rPr>
          <w:rFonts w:hint="eastAsia"/>
          <w:lang w:val="en-US" w:eastAsia="zh-CN"/>
        </w:rPr>
      </w:pPr>
      <w:r>
        <w:rPr>
          <w:rFonts w:hint="eastAsia"/>
          <w:lang w:val="en-US" w:eastAsia="zh-CN"/>
        </w:rPr>
        <w:t>-Type 1:Frequency which can provide both NR sidelink communication configuration and LTE sidelink communication configuration.</w:t>
      </w:r>
    </w:p>
    <w:p>
      <w:pPr>
        <w:numPr>
          <w:ilvl w:val="0"/>
          <w:numId w:val="0"/>
        </w:numPr>
        <w:tabs>
          <w:tab w:val="left" w:pos="0"/>
        </w:tabs>
        <w:ind w:leftChars="0"/>
        <w:rPr>
          <w:rFonts w:hint="eastAsia"/>
          <w:lang w:val="en-US" w:eastAsia="zh-CN"/>
        </w:rPr>
      </w:pPr>
      <w:r>
        <w:rPr>
          <w:rFonts w:hint="eastAsia"/>
          <w:lang w:val="en-US" w:eastAsia="zh-CN"/>
        </w:rPr>
        <w:t>-Type 2:Frequency which can provide either NR sidelink communication configuration and LTE sidelink communication configuration.</w:t>
      </w:r>
    </w:p>
    <w:p>
      <w:pPr>
        <w:numPr>
          <w:ilvl w:val="0"/>
          <w:numId w:val="0"/>
        </w:numPr>
        <w:tabs>
          <w:tab w:val="left" w:pos="0"/>
        </w:tabs>
        <w:ind w:leftChars="0"/>
        <w:rPr>
          <w:rFonts w:hint="default"/>
          <w:lang w:val="en-US" w:eastAsia="zh-CN"/>
        </w:rPr>
      </w:pPr>
      <w:r>
        <w:rPr>
          <w:rFonts w:hint="eastAsia"/>
          <w:lang w:val="en-US" w:eastAsia="zh-CN"/>
        </w:rPr>
        <w:t>-Type 3: Frequency which cannot provide any sidelink communication configuration.</w:t>
      </w:r>
    </w:p>
    <w:p>
      <w:pPr>
        <w:numPr>
          <w:ilvl w:val="0"/>
          <w:numId w:val="0"/>
        </w:numPr>
        <w:tabs>
          <w:tab w:val="left" w:pos="0"/>
        </w:tabs>
        <w:ind w:leftChars="0"/>
        <w:rPr>
          <w:rFonts w:hint="default"/>
          <w:b w:val="0"/>
          <w:bCs w:val="0"/>
          <w:lang w:val="en-US" w:eastAsia="zh-CN"/>
        </w:rPr>
      </w:pPr>
      <w:r>
        <w:rPr>
          <w:rFonts w:hint="eastAsia"/>
          <w:b w:val="0"/>
          <w:bCs w:val="0"/>
          <w:lang w:val="en-US" w:eastAsia="zh-CN"/>
        </w:rPr>
        <w:t>If there are only type 2 frequencies. Specifically, if some type 2 frequencies can provide only NR SL configuration, the other type 2 frequencies</w:t>
      </w:r>
    </w:p>
    <w:p>
      <w:pPr>
        <w:numPr>
          <w:ilvl w:val="0"/>
          <w:numId w:val="0"/>
        </w:numPr>
        <w:tabs>
          <w:tab w:val="left" w:pos="0"/>
        </w:tabs>
        <w:ind w:leftChars="0"/>
        <w:rPr>
          <w:rFonts w:hint="eastAsia"/>
          <w:b/>
          <w:bCs/>
          <w:lang w:val="en-US" w:eastAsia="zh-CN"/>
        </w:rPr>
      </w:pPr>
      <w:r>
        <w:rPr>
          <w:rFonts w:hint="eastAsia"/>
          <w:b/>
          <w:bCs/>
          <w:lang w:val="en-US" w:eastAsia="zh-CN"/>
        </w:rPr>
        <w:t>Proposal 3: For the case that if UE supports both NR and LTE SL, but UE</w:t>
      </w:r>
      <w:r>
        <w:rPr>
          <w:rFonts w:hint="default"/>
          <w:b/>
          <w:bCs/>
          <w:lang w:val="en-US" w:eastAsia="zh-CN"/>
        </w:rPr>
        <w:t>’</w:t>
      </w:r>
      <w:r>
        <w:rPr>
          <w:rFonts w:hint="eastAsia"/>
          <w:b/>
          <w:bCs/>
          <w:lang w:val="en-US" w:eastAsia="zh-CN"/>
        </w:rPr>
        <w:t xml:space="preserve">s camped cell can only provide on SL RAT configuration, RAN2 should discuss whether pre-configured SL resource can be used on the other RAT if the UE is also in-coverage of that RAT. </w:t>
      </w:r>
    </w:p>
    <w:p>
      <w:pPr>
        <w:numPr>
          <w:ilvl w:val="0"/>
          <w:numId w:val="0"/>
        </w:numPr>
        <w:tabs>
          <w:tab w:val="left" w:pos="0"/>
        </w:tabs>
        <w:ind w:leftChars="0"/>
        <w:rPr>
          <w:rFonts w:hint="eastAsia"/>
          <w:b w:val="0"/>
          <w:bCs w:val="0"/>
          <w:lang w:val="en-US" w:eastAsia="zh-CN"/>
        </w:rPr>
      </w:pPr>
      <w:r>
        <w:rPr>
          <w:rFonts w:hint="eastAsia"/>
          <w:b w:val="0"/>
          <w:bCs w:val="0"/>
          <w:lang w:val="en-US" w:eastAsia="zh-CN"/>
        </w:rPr>
        <w:t>Moreover, if pre-configuration is not allowed to use in the above mentioned case, then several alternatives to help UE acquire V2X configuration are provided in [4],[5].</w:t>
      </w:r>
    </w:p>
    <w:p>
      <w:pPr>
        <w:pStyle w:val="27"/>
        <w:numPr>
          <w:ilvl w:val="0"/>
          <w:numId w:val="14"/>
        </w:numPr>
        <w:rPr>
          <w:rFonts w:eastAsiaTheme="minorEastAsia"/>
          <w:lang w:val="en-GB" w:eastAsia="zh-CN"/>
        </w:rPr>
      </w:pPr>
      <w:r>
        <w:rPr>
          <w:rFonts w:hint="eastAsia" w:eastAsiaTheme="minorEastAsia"/>
          <w:lang w:val="en-GB" w:eastAsia="zh-CN"/>
        </w:rPr>
        <w:t>Option 1: UE performs cell reselection to select the carrier which provides the SL configuration of the other RAT.</w:t>
      </w:r>
    </w:p>
    <w:p>
      <w:pPr>
        <w:pStyle w:val="27"/>
        <w:numPr>
          <w:ilvl w:val="0"/>
          <w:numId w:val="14"/>
        </w:numPr>
        <w:rPr>
          <w:rFonts w:eastAsiaTheme="minorEastAsia"/>
          <w:lang w:val="en-GB" w:eastAsia="zh-CN"/>
        </w:rPr>
      </w:pPr>
      <w:r>
        <w:rPr>
          <w:rFonts w:hint="eastAsia" w:eastAsiaTheme="minorEastAsia"/>
          <w:lang w:val="en-GB" w:eastAsia="zh-CN"/>
        </w:rPr>
        <w:t>Option 2: UE requests the SL configuration</w:t>
      </w:r>
      <w:r>
        <w:rPr>
          <w:lang w:val="en-GB"/>
        </w:rPr>
        <w:t xml:space="preserve"> </w:t>
      </w:r>
      <w:r>
        <w:rPr>
          <w:rFonts w:hint="eastAsia" w:eastAsiaTheme="minorEastAsia"/>
          <w:lang w:val="en-GB" w:eastAsia="zh-CN"/>
        </w:rPr>
        <w:t>of the other RAT from the camped cell.</w:t>
      </w:r>
    </w:p>
    <w:p>
      <w:pPr>
        <w:pStyle w:val="27"/>
        <w:numPr>
          <w:ilvl w:val="0"/>
          <w:numId w:val="14"/>
        </w:numPr>
        <w:rPr>
          <w:rFonts w:eastAsiaTheme="minorEastAsia"/>
          <w:lang w:val="en-GB" w:eastAsia="zh-CN"/>
        </w:rPr>
      </w:pPr>
      <w:r>
        <w:rPr>
          <w:rFonts w:hint="eastAsia" w:eastAsiaTheme="minorEastAsia"/>
          <w:lang w:val="en-US" w:eastAsia="zh-CN"/>
        </w:rPr>
        <w:t>Option 3: UE a quires the SL configuration of the other RAT by reading the broadcast V2X SIB on the concerned carrier.</w:t>
      </w:r>
    </w:p>
    <w:p>
      <w:pPr>
        <w:numPr>
          <w:ilvl w:val="0"/>
          <w:numId w:val="0"/>
        </w:numPr>
        <w:tabs>
          <w:tab w:val="left" w:pos="0"/>
        </w:tabs>
        <w:ind w:leftChars="0"/>
        <w:rPr>
          <w:rFonts w:hint="default"/>
          <w:b w:val="0"/>
          <w:bCs w:val="0"/>
          <w:lang w:val="en-US" w:eastAsia="zh-CN"/>
        </w:rPr>
      </w:pPr>
      <w:r>
        <w:rPr>
          <w:rFonts w:hint="eastAsia"/>
          <w:b w:val="0"/>
          <w:bCs w:val="0"/>
          <w:lang w:val="en-US" w:eastAsia="zh-CN"/>
        </w:rPr>
        <w:t>Then RAN2 should filter out one workable solution to help UE acquire V2X related configuration.</w:t>
      </w:r>
    </w:p>
    <w:p>
      <w:pPr>
        <w:numPr>
          <w:ilvl w:val="0"/>
          <w:numId w:val="0"/>
        </w:numPr>
        <w:tabs>
          <w:tab w:val="left" w:pos="0"/>
        </w:tabs>
        <w:ind w:leftChars="0"/>
        <w:rPr>
          <w:rFonts w:hint="eastAsia"/>
          <w:b/>
          <w:bCs/>
          <w:lang w:val="en-US" w:eastAsia="zh-CN"/>
        </w:rPr>
      </w:pPr>
      <w:r>
        <w:rPr>
          <w:rFonts w:hint="eastAsia"/>
          <w:b/>
          <w:bCs/>
          <w:lang w:val="en-US" w:eastAsia="zh-CN"/>
        </w:rPr>
        <w:t>Proposal 4: If pre-configuration is not allowed for the UE to use which is in coverage, then RAN2 should filter out one possible solution to help the UE acquire V2X related configuration.</w:t>
      </w:r>
    </w:p>
    <w:p>
      <w:pPr>
        <w:pStyle w:val="27"/>
        <w:numPr>
          <w:ilvl w:val="0"/>
          <w:numId w:val="14"/>
        </w:numPr>
        <w:rPr>
          <w:rFonts w:eastAsiaTheme="minorEastAsia"/>
          <w:b/>
          <w:bCs/>
          <w:lang w:val="en-GB" w:eastAsia="zh-CN"/>
        </w:rPr>
      </w:pPr>
      <w:r>
        <w:rPr>
          <w:rFonts w:hint="eastAsia" w:eastAsiaTheme="minorEastAsia"/>
          <w:b/>
          <w:bCs/>
          <w:lang w:val="en-GB" w:eastAsia="zh-CN"/>
        </w:rPr>
        <w:t>Option 1: UE performs cell reselection to select the carrier which provides the SL configuration of the other RAT.</w:t>
      </w:r>
    </w:p>
    <w:p>
      <w:pPr>
        <w:pStyle w:val="27"/>
        <w:numPr>
          <w:ilvl w:val="0"/>
          <w:numId w:val="14"/>
        </w:numPr>
        <w:rPr>
          <w:rFonts w:eastAsiaTheme="minorEastAsia"/>
          <w:b/>
          <w:bCs/>
          <w:lang w:val="en-GB" w:eastAsia="zh-CN"/>
        </w:rPr>
      </w:pPr>
      <w:r>
        <w:rPr>
          <w:rFonts w:hint="eastAsia" w:eastAsiaTheme="minorEastAsia"/>
          <w:b/>
          <w:bCs/>
          <w:lang w:val="en-GB" w:eastAsia="zh-CN"/>
        </w:rPr>
        <w:t>Option 2: UE requests the SL configuration</w:t>
      </w:r>
      <w:r>
        <w:rPr>
          <w:b/>
          <w:bCs/>
          <w:lang w:val="en-GB"/>
        </w:rPr>
        <w:t xml:space="preserve"> </w:t>
      </w:r>
      <w:r>
        <w:rPr>
          <w:rFonts w:hint="eastAsia" w:eastAsiaTheme="minorEastAsia"/>
          <w:b/>
          <w:bCs/>
          <w:lang w:val="en-GB" w:eastAsia="zh-CN"/>
        </w:rPr>
        <w:t>of the other RAT from the camped cell.</w:t>
      </w:r>
    </w:p>
    <w:p>
      <w:pPr>
        <w:pStyle w:val="27"/>
        <w:numPr>
          <w:ilvl w:val="0"/>
          <w:numId w:val="14"/>
        </w:numPr>
        <w:rPr>
          <w:rFonts w:eastAsiaTheme="minorEastAsia"/>
          <w:b/>
          <w:bCs/>
          <w:lang w:val="en-GB" w:eastAsia="zh-CN"/>
        </w:rPr>
      </w:pPr>
      <w:r>
        <w:rPr>
          <w:rFonts w:hint="eastAsia" w:eastAsiaTheme="minorEastAsia"/>
          <w:b/>
          <w:bCs/>
          <w:lang w:val="en-US" w:eastAsia="zh-CN"/>
        </w:rPr>
        <w:t>Option 3: UE a quires the SL configuration of the other RAT by reading the broadcast V2X SIB on the concerned carrier.</w:t>
      </w:r>
    </w:p>
    <w:p>
      <w:pPr>
        <w:numPr>
          <w:ilvl w:val="0"/>
          <w:numId w:val="0"/>
        </w:numPr>
        <w:tabs>
          <w:tab w:val="left" w:pos="0"/>
        </w:tabs>
        <w:ind w:leftChars="0"/>
        <w:rPr>
          <w:rFonts w:hint="default"/>
          <w:b/>
          <w:bCs/>
          <w:lang w:val="en-US" w:eastAsia="zh-CN"/>
        </w:rPr>
      </w:pPr>
    </w:p>
    <w:bookmarkEnd w:id="6"/>
    <w:bookmarkEnd w:id="7"/>
    <w:p>
      <w:pPr>
        <w:pStyle w:val="2"/>
      </w:pPr>
      <w:bookmarkStart w:id="8" w:name="_Toc458380524"/>
      <w:bookmarkEnd w:id="8"/>
      <w:bookmarkStart w:id="9" w:name="_Toc458380516"/>
      <w:bookmarkEnd w:id="9"/>
      <w:r>
        <w:t>Conclusion</w:t>
      </w:r>
    </w:p>
    <w:p>
      <w:pPr>
        <w:rPr>
          <w:rFonts w:hint="eastAsia" w:eastAsia="宋体" w:cs="Arial"/>
          <w:lang w:val="en-US" w:eastAsia="zh-CN"/>
        </w:rPr>
      </w:pPr>
      <w:bookmarkStart w:id="10" w:name="_In-sequence_SDU_delivery"/>
      <w:bookmarkEnd w:id="10"/>
      <w:r>
        <w:rPr>
          <w:rFonts w:hint="eastAsia" w:eastAsia="宋体" w:cs="Arial"/>
          <w:lang w:val="en-US" w:eastAsia="zh-CN"/>
        </w:rPr>
        <w:t>In this contribution, we have summarized all principle opinions from NR V2X cell selection/reselection contributions, a brunch of proposals have been provided in the following:</w:t>
      </w:r>
    </w:p>
    <w:p>
      <w:pPr>
        <w:numPr>
          <w:ilvl w:val="0"/>
          <w:numId w:val="0"/>
        </w:numPr>
        <w:tabs>
          <w:tab w:val="left" w:pos="0"/>
        </w:tabs>
        <w:ind w:leftChars="0"/>
        <w:rPr>
          <w:rFonts w:hint="default"/>
          <w:b/>
          <w:bCs/>
          <w:lang w:val="en-US" w:eastAsia="zh-CN"/>
        </w:rPr>
      </w:pPr>
      <w:r>
        <w:rPr>
          <w:rFonts w:hint="eastAsia"/>
          <w:b/>
          <w:bCs/>
          <w:lang w:val="en-US" w:eastAsia="zh-CN"/>
        </w:rPr>
        <w:t>Proposal 1: RAN2 should discuss whether the procedure of cell selection and reselection should apply to RRC_CONNECTED UE as well.</w:t>
      </w:r>
    </w:p>
    <w:p>
      <w:pPr>
        <w:numPr>
          <w:ilvl w:val="0"/>
          <w:numId w:val="0"/>
        </w:numPr>
        <w:tabs>
          <w:tab w:val="left" w:pos="0"/>
        </w:tabs>
        <w:ind w:leftChars="0"/>
        <w:rPr>
          <w:rFonts w:hint="eastAsia"/>
          <w:b/>
          <w:bCs/>
          <w:lang w:val="en-US" w:eastAsia="zh-CN"/>
        </w:rPr>
      </w:pPr>
      <w:r>
        <w:rPr>
          <w:rFonts w:hint="eastAsia"/>
          <w:b/>
          <w:bCs/>
          <w:lang w:val="en-US" w:eastAsia="zh-CN"/>
        </w:rPr>
        <w:t>Proposal 2: Targeting on the issue that cell broadcasting only anchor carrier configuration via on demand SI, the following solutions should be discussed in RAN2:</w:t>
      </w:r>
    </w:p>
    <w:p>
      <w:pPr>
        <w:numPr>
          <w:ilvl w:val="0"/>
          <w:numId w:val="0"/>
        </w:numPr>
        <w:tabs>
          <w:tab w:val="left" w:pos="0"/>
        </w:tabs>
        <w:ind w:leftChars="0"/>
        <w:rPr>
          <w:rFonts w:hint="eastAsia"/>
          <w:b/>
          <w:bCs/>
          <w:lang w:val="en-US" w:eastAsia="zh-CN"/>
        </w:rPr>
      </w:pPr>
      <w:r>
        <w:rPr>
          <w:rFonts w:hint="eastAsia"/>
          <w:b/>
          <w:bCs/>
          <w:lang w:val="en-US" w:eastAsia="zh-CN"/>
        </w:rPr>
        <w:t>Alt 1: If a cell providing only anchor carrier configuration, it should always broadcast the V2X SIB.</w:t>
      </w:r>
    </w:p>
    <w:p>
      <w:pPr>
        <w:numPr>
          <w:ilvl w:val="0"/>
          <w:numId w:val="0"/>
        </w:numPr>
        <w:tabs>
          <w:tab w:val="left" w:pos="0"/>
        </w:tabs>
        <w:ind w:leftChars="0"/>
        <w:rPr>
          <w:rFonts w:hint="eastAsia"/>
          <w:b/>
          <w:bCs/>
          <w:lang w:val="en-US" w:eastAsia="zh-CN"/>
        </w:rPr>
      </w:pPr>
      <w:r>
        <w:rPr>
          <w:rFonts w:hint="eastAsia"/>
          <w:b/>
          <w:bCs/>
          <w:lang w:val="en-US" w:eastAsia="zh-CN"/>
        </w:rPr>
        <w:t>Alt 2: If the NR V2X SI is provided on-demand, then the UE does not prioritize this cell.</w:t>
      </w:r>
    </w:p>
    <w:p>
      <w:pPr>
        <w:numPr>
          <w:ilvl w:val="0"/>
          <w:numId w:val="0"/>
        </w:numPr>
        <w:tabs>
          <w:tab w:val="left" w:pos="600"/>
        </w:tabs>
        <w:ind w:left="540" w:leftChars="0" w:hanging="540" w:hangingChars="270"/>
        <w:rPr>
          <w:rFonts w:hint="eastAsia"/>
          <w:b/>
          <w:bCs/>
          <w:lang w:val="en-US" w:eastAsia="zh-CN"/>
        </w:rPr>
      </w:pPr>
      <w:r>
        <w:rPr>
          <w:rFonts w:hint="eastAsia"/>
          <w:b/>
          <w:bCs/>
          <w:lang w:val="en-US" w:eastAsia="zh-CN"/>
        </w:rPr>
        <w:t>Alt 3:If a carrier doesn</w:t>
      </w:r>
      <w:r>
        <w:rPr>
          <w:rFonts w:hint="default"/>
          <w:b/>
          <w:bCs/>
          <w:lang w:val="en-US" w:eastAsia="zh-CN"/>
        </w:rPr>
        <w:t>’</w:t>
      </w:r>
      <w:r>
        <w:rPr>
          <w:rFonts w:hint="eastAsia"/>
          <w:b/>
          <w:bCs/>
          <w:lang w:val="en-US" w:eastAsia="zh-CN"/>
        </w:rPr>
        <w:t>t broadcast the V2X SIB but provide it by on-demand, then this frequency should be indicated by other frequency as anchor frequency in the V2X SIB.</w:t>
      </w:r>
    </w:p>
    <w:p>
      <w:pPr>
        <w:numPr>
          <w:ilvl w:val="0"/>
          <w:numId w:val="0"/>
        </w:numPr>
        <w:tabs>
          <w:tab w:val="left" w:pos="0"/>
        </w:tabs>
        <w:ind w:leftChars="0"/>
        <w:rPr>
          <w:rFonts w:hint="eastAsia"/>
          <w:b/>
          <w:bCs/>
          <w:lang w:val="en-US" w:eastAsia="zh-CN"/>
        </w:rPr>
      </w:pPr>
      <w:r>
        <w:rPr>
          <w:rFonts w:hint="eastAsia"/>
          <w:b/>
          <w:bCs/>
          <w:lang w:val="en-US" w:eastAsia="zh-CN"/>
        </w:rPr>
        <w:t>Alt 4:Introduce an IE in SIB 1,2/4 to indicate whether the cell will only providing anchor carrier configuration.</w:t>
      </w:r>
    </w:p>
    <w:p>
      <w:pPr>
        <w:numPr>
          <w:ilvl w:val="0"/>
          <w:numId w:val="0"/>
        </w:numPr>
        <w:tabs>
          <w:tab w:val="left" w:pos="0"/>
        </w:tabs>
        <w:ind w:leftChars="0"/>
        <w:rPr>
          <w:rFonts w:hint="eastAsia"/>
          <w:b/>
          <w:bCs/>
          <w:lang w:val="en-US" w:eastAsia="zh-CN"/>
        </w:rPr>
      </w:pPr>
      <w:r>
        <w:rPr>
          <w:rFonts w:hint="eastAsia"/>
          <w:b/>
          <w:bCs/>
          <w:lang w:val="en-US" w:eastAsia="zh-CN"/>
        </w:rPr>
        <w:t>Proposal 3: For the case that if UE supports both NR and LTE SL, but UE</w:t>
      </w:r>
      <w:r>
        <w:rPr>
          <w:rFonts w:hint="default"/>
          <w:b/>
          <w:bCs/>
          <w:lang w:val="en-US" w:eastAsia="zh-CN"/>
        </w:rPr>
        <w:t>’</w:t>
      </w:r>
      <w:r>
        <w:rPr>
          <w:rFonts w:hint="eastAsia"/>
          <w:b/>
          <w:bCs/>
          <w:lang w:val="en-US" w:eastAsia="zh-CN"/>
        </w:rPr>
        <w:t xml:space="preserve">s camped cell can only provide on SL RAT configuration, RAN2 should discuss whether pre-configured SL resource can be used on the other RAT if the UE is also in-coverage of that RAT. </w:t>
      </w:r>
    </w:p>
    <w:p>
      <w:pPr>
        <w:numPr>
          <w:ilvl w:val="0"/>
          <w:numId w:val="0"/>
        </w:numPr>
        <w:tabs>
          <w:tab w:val="left" w:pos="0"/>
        </w:tabs>
        <w:ind w:leftChars="0"/>
        <w:rPr>
          <w:rFonts w:hint="eastAsia"/>
          <w:b/>
          <w:bCs/>
          <w:lang w:val="en-US" w:eastAsia="zh-CN"/>
        </w:rPr>
      </w:pPr>
      <w:r>
        <w:rPr>
          <w:rFonts w:hint="eastAsia"/>
          <w:b/>
          <w:bCs/>
          <w:lang w:val="en-US" w:eastAsia="zh-CN"/>
        </w:rPr>
        <w:t>Proposal 4: If pre-configuration is not allowed for the UE to use which is in coverage, then RAN2 should filter out one possible solution to help the UE acquire V2X related configuration.</w:t>
      </w:r>
    </w:p>
    <w:p>
      <w:pPr>
        <w:pStyle w:val="27"/>
        <w:numPr>
          <w:ilvl w:val="0"/>
          <w:numId w:val="14"/>
        </w:numPr>
        <w:rPr>
          <w:rFonts w:eastAsiaTheme="minorEastAsia"/>
          <w:b/>
          <w:bCs/>
          <w:lang w:val="en-GB" w:eastAsia="zh-CN"/>
        </w:rPr>
      </w:pPr>
      <w:r>
        <w:rPr>
          <w:rFonts w:hint="eastAsia" w:eastAsiaTheme="minorEastAsia"/>
          <w:b/>
          <w:bCs/>
          <w:lang w:val="en-GB" w:eastAsia="zh-CN"/>
        </w:rPr>
        <w:t>Option 1: UE performs cell reselection to select the carrier which provides the SL configuration of the other RAT.</w:t>
      </w:r>
    </w:p>
    <w:p>
      <w:pPr>
        <w:pStyle w:val="27"/>
        <w:numPr>
          <w:ilvl w:val="0"/>
          <w:numId w:val="14"/>
        </w:numPr>
        <w:rPr>
          <w:rFonts w:eastAsiaTheme="minorEastAsia"/>
          <w:b/>
          <w:bCs/>
          <w:lang w:val="en-GB" w:eastAsia="zh-CN"/>
        </w:rPr>
      </w:pPr>
      <w:r>
        <w:rPr>
          <w:rFonts w:hint="eastAsia" w:eastAsiaTheme="minorEastAsia"/>
          <w:b/>
          <w:bCs/>
          <w:lang w:val="en-GB" w:eastAsia="zh-CN"/>
        </w:rPr>
        <w:t>Option 2: UE requests the SL configuration</w:t>
      </w:r>
      <w:r>
        <w:rPr>
          <w:b/>
          <w:bCs/>
          <w:lang w:val="en-GB"/>
        </w:rPr>
        <w:t xml:space="preserve"> </w:t>
      </w:r>
      <w:r>
        <w:rPr>
          <w:rFonts w:hint="eastAsia" w:eastAsiaTheme="minorEastAsia"/>
          <w:b/>
          <w:bCs/>
          <w:lang w:val="en-GB" w:eastAsia="zh-CN"/>
        </w:rPr>
        <w:t>of the other RAT from the camped cell.</w:t>
      </w:r>
    </w:p>
    <w:p>
      <w:pPr>
        <w:pStyle w:val="27"/>
        <w:numPr>
          <w:ilvl w:val="0"/>
          <w:numId w:val="14"/>
        </w:numPr>
        <w:ind w:leftChars="0"/>
        <w:rPr>
          <w:rFonts w:hint="default"/>
          <w:b/>
          <w:bCs/>
          <w:lang w:val="en-US" w:eastAsia="zh-CN"/>
        </w:rPr>
      </w:pPr>
      <w:r>
        <w:rPr>
          <w:rFonts w:hint="eastAsia" w:eastAsiaTheme="minorEastAsia"/>
          <w:b/>
          <w:bCs/>
          <w:lang w:val="en-US" w:eastAsia="zh-CN"/>
        </w:rPr>
        <w:t>Option 3: UE a quires the SL configuration of the other RAT by reading the broadcast V2X SIB on the concerned carrier.</w:t>
      </w:r>
    </w:p>
    <w:p>
      <w:pPr>
        <w:rPr>
          <w:rFonts w:hint="default" w:eastAsia="宋体" w:cs="Arial"/>
          <w:lang w:val="en-US" w:eastAsia="zh-CN"/>
        </w:rPr>
      </w:pPr>
    </w:p>
    <w:p>
      <w:pPr>
        <w:pStyle w:val="2"/>
      </w:pPr>
      <w:r>
        <w:t>References</w:t>
      </w:r>
    </w:p>
    <w:p>
      <w:pPr>
        <w:numPr>
          <w:ilvl w:val="0"/>
          <w:numId w:val="15"/>
        </w:numPr>
        <w:spacing w:after="0"/>
        <w:rPr>
          <w:rFonts w:eastAsiaTheme="minorEastAsia"/>
          <w:szCs w:val="20"/>
          <w:lang w:eastAsia="zh-CN"/>
        </w:rPr>
      </w:pPr>
      <w:r>
        <w:rPr>
          <w:rFonts w:hint="eastAsia"/>
          <w:vertAlign w:val="baseline"/>
          <w:lang w:val="en-US" w:eastAsia="zh-CN"/>
        </w:rPr>
        <w:t>R2-2003515</w:t>
      </w:r>
      <w:r>
        <w:rPr>
          <w:rFonts w:hint="eastAsia"/>
          <w:vertAlign w:val="baseline"/>
          <w:lang w:val="en-US" w:eastAsia="zh-CN"/>
        </w:rPr>
        <w:tab/>
      </w:r>
      <w:r>
        <w:rPr>
          <w:rFonts w:hint="eastAsia"/>
          <w:vertAlign w:val="baseline"/>
          <w:lang w:val="en-US" w:eastAsia="zh-CN"/>
        </w:rPr>
        <w:t>Remaining issues on cell reselection for sidelink in TS 38.304</w:t>
      </w:r>
      <w:r>
        <w:rPr>
          <w:rFonts w:hint="eastAsia"/>
          <w:vertAlign w:val="baseline"/>
          <w:lang w:val="en-US" w:eastAsia="zh-CN"/>
        </w:rPr>
        <w:tab/>
      </w:r>
      <w:r>
        <w:rPr>
          <w:rFonts w:hint="eastAsia"/>
          <w:vertAlign w:val="baseline"/>
          <w:lang w:val="en-US" w:eastAsia="zh-CN"/>
        </w:rPr>
        <w:t>Huawei, HiSilicon</w:t>
      </w:r>
    </w:p>
    <w:p>
      <w:pPr>
        <w:numPr>
          <w:ilvl w:val="0"/>
          <w:numId w:val="15"/>
        </w:numPr>
        <w:spacing w:after="0"/>
        <w:rPr>
          <w:rFonts w:hint="default"/>
          <w:vertAlign w:val="baseline"/>
          <w:lang w:val="en-US" w:eastAsia="zh-CN"/>
        </w:rPr>
      </w:pPr>
      <w:r>
        <w:t>R2-2001974</w:t>
      </w:r>
      <w:r>
        <w:rPr>
          <w:rFonts w:hint="eastAsia" w:eastAsiaTheme="minorEastAsia"/>
          <w:lang w:eastAsia="zh-CN"/>
        </w:rPr>
        <w:tab/>
      </w:r>
      <w:r>
        <w:t>Report of offline discussion 709</w:t>
      </w:r>
      <w:r>
        <w:tab/>
      </w:r>
      <w:r>
        <w:rPr>
          <w:rFonts w:hint="eastAsia" w:eastAsia="宋体"/>
          <w:lang w:val="en-US" w:eastAsia="zh-CN"/>
        </w:rPr>
        <w:tab/>
      </w:r>
      <w:r>
        <w:t>ZTE</w:t>
      </w:r>
      <w:r>
        <w:rPr>
          <w:rFonts w:hint="eastAsia" w:eastAsia="宋体"/>
          <w:lang w:val="en-US" w:eastAsia="zh-CN"/>
        </w:rPr>
        <w:t xml:space="preserve"> </w:t>
      </w:r>
      <w:r>
        <w:t>Corporation, Sanechips</w:t>
      </w:r>
    </w:p>
    <w:p>
      <w:pPr>
        <w:numPr>
          <w:ilvl w:val="0"/>
          <w:numId w:val="15"/>
        </w:numPr>
        <w:spacing w:after="0"/>
        <w:rPr>
          <w:rFonts w:hint="default"/>
          <w:vertAlign w:val="baseline"/>
          <w:lang w:val="en-US" w:eastAsia="zh-CN"/>
        </w:rPr>
      </w:pPr>
      <w:r>
        <w:rPr>
          <w:rFonts w:hint="eastAsia"/>
          <w:vertAlign w:val="baseline"/>
          <w:lang w:val="en-US" w:eastAsia="zh-CN"/>
        </w:rPr>
        <w:t>R2-2003097</w:t>
      </w:r>
      <w:r>
        <w:rPr>
          <w:rFonts w:hint="eastAsia"/>
          <w:vertAlign w:val="baseline"/>
          <w:lang w:val="en-US" w:eastAsia="zh-CN"/>
        </w:rPr>
        <w:tab/>
      </w:r>
      <w:r>
        <w:rPr>
          <w:rFonts w:hint="eastAsia"/>
          <w:vertAlign w:val="baseline"/>
          <w:lang w:val="en-US" w:eastAsia="zh-CN"/>
        </w:rPr>
        <w:t>Remaining issues of cell (re)selection for NR V2X</w:t>
      </w:r>
      <w:r>
        <w:rPr>
          <w:rFonts w:hint="eastAsia"/>
          <w:vertAlign w:val="baseline"/>
          <w:lang w:val="en-US" w:eastAsia="zh-CN"/>
        </w:rPr>
        <w:tab/>
      </w:r>
      <w:r>
        <w:rPr>
          <w:rFonts w:hint="eastAsia"/>
          <w:vertAlign w:val="baseline"/>
          <w:lang w:val="en-US" w:eastAsia="zh-CN"/>
        </w:rPr>
        <w:t>Lenovo, Motorola Mobility</w:t>
      </w:r>
    </w:p>
    <w:p>
      <w:pPr>
        <w:numPr>
          <w:ilvl w:val="0"/>
          <w:numId w:val="15"/>
        </w:numPr>
        <w:spacing w:after="0"/>
        <w:rPr>
          <w:rFonts w:hint="default"/>
          <w:vertAlign w:val="baseline"/>
          <w:lang w:val="en-US" w:eastAsia="zh-CN"/>
        </w:rPr>
      </w:pPr>
      <w:r>
        <w:rPr>
          <w:rFonts w:hint="eastAsia"/>
          <w:vertAlign w:val="baseline"/>
          <w:lang w:val="en-US" w:eastAsia="zh-CN"/>
        </w:rPr>
        <w:t>R2-2002829</w:t>
      </w:r>
      <w:r>
        <w:rPr>
          <w:rFonts w:hint="eastAsia"/>
          <w:vertAlign w:val="baseline"/>
          <w:lang w:val="en-US" w:eastAsia="zh-CN"/>
        </w:rPr>
        <w:tab/>
      </w:r>
      <w:r>
        <w:rPr>
          <w:rFonts w:hint="eastAsia"/>
          <w:vertAlign w:val="baseline"/>
          <w:lang w:val="en-US" w:eastAsia="zh-CN"/>
        </w:rPr>
        <w:t>Discussion on inter-RAT Cell Selection/Reselection</w:t>
      </w:r>
      <w:r>
        <w:rPr>
          <w:rFonts w:hint="eastAsia"/>
          <w:vertAlign w:val="baseline"/>
          <w:lang w:val="en-US" w:eastAsia="zh-CN"/>
        </w:rPr>
        <w:tab/>
      </w:r>
      <w:r>
        <w:rPr>
          <w:rFonts w:hint="eastAsia"/>
          <w:vertAlign w:val="baseline"/>
          <w:lang w:val="en-US" w:eastAsia="zh-CN"/>
        </w:rPr>
        <w:tab/>
      </w:r>
      <w:r>
        <w:rPr>
          <w:rFonts w:hint="eastAsia"/>
          <w:vertAlign w:val="baseline"/>
          <w:lang w:val="en-US" w:eastAsia="zh-CN"/>
        </w:rPr>
        <w:t>CATT</w:t>
      </w:r>
    </w:p>
    <w:p>
      <w:pPr>
        <w:numPr>
          <w:ilvl w:val="0"/>
          <w:numId w:val="15"/>
        </w:numPr>
        <w:spacing w:after="0"/>
        <w:rPr>
          <w:rFonts w:hint="default"/>
          <w:vertAlign w:val="baseline"/>
          <w:lang w:val="en-US" w:eastAsia="zh-CN"/>
        </w:rPr>
      </w:pPr>
      <w:r>
        <w:t>R2-2003721</w:t>
      </w:r>
      <w:r>
        <w:rPr>
          <w:rFonts w:hint="eastAsia" w:eastAsia="宋体"/>
          <w:lang w:val="en-US" w:eastAsia="zh-CN"/>
        </w:rPr>
        <w:tab/>
      </w:r>
      <w:r>
        <w:rPr>
          <w:rFonts w:hint="eastAsia"/>
          <w:vertAlign w:val="baseline"/>
          <w:lang w:val="en-US" w:eastAsia="zh-CN"/>
        </w:rPr>
        <w:t>Finalising cell reselection for V2X</w:t>
      </w:r>
      <w:r>
        <w:rPr>
          <w:rFonts w:hint="eastAsia"/>
          <w:vertAlign w:val="baseline"/>
          <w:lang w:val="en-US" w:eastAsia="zh-CN"/>
        </w:rPr>
        <w:tab/>
      </w:r>
      <w:r>
        <w:rPr>
          <w:rFonts w:hint="eastAsia"/>
          <w:vertAlign w:val="baseline"/>
          <w:lang w:val="en-US" w:eastAsia="zh-CN"/>
        </w:rPr>
        <w:t>Samsung</w:t>
      </w:r>
    </w:p>
    <w:sectPr>
      <w:footerReference r:id="rId4" w:type="default"/>
      <w:headerReference r:id="rId3"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DengXian">
    <w:altName w:val="Arial Unicode MS"/>
    <w:panose1 w:val="00000000000000000000"/>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等线">
    <w:altName w:val="Arial Unicode MS"/>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2</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2</w:t>
    </w:r>
    <w:r>
      <w:rPr>
        <w:rStyle w:val="48"/>
      </w:rPr>
      <w:fldChar w:fldCharType="end"/>
    </w:r>
    <w:r>
      <w:rPr>
        <w:rStyle w:val="4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CC50F"/>
    <w:multiLevelType w:val="singleLevel"/>
    <w:tmpl w:val="8F6CC50F"/>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62239A8"/>
    <w:multiLevelType w:val="singleLevel"/>
    <w:tmpl w:val="162239A8"/>
    <w:lvl w:ilvl="0" w:tentative="0">
      <w:start w:val="1"/>
      <w:numFmt w:val="decimal"/>
      <w:suff w:val="space"/>
      <w:lvlText w:val="-Issue[%1]"/>
      <w:lvlJc w:val="left"/>
      <w:pPr>
        <w:tabs>
          <w:tab w:val="left" w:pos="0"/>
        </w:tabs>
      </w:pPr>
      <w:rPr>
        <w:rFonts w:hint="default" w:ascii="Arial" w:hAnsi="Arial" w:eastAsia="Arial Unicode MS" w:cs="Arial"/>
        <w:b/>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2"/>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3C5E1186"/>
    <w:multiLevelType w:val="multilevel"/>
    <w:tmpl w:val="3C5E1186"/>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17F6AFB"/>
    <w:multiLevelType w:val="multilevel"/>
    <w:tmpl w:val="417F6AFB"/>
    <w:lvl w:ilvl="0" w:tentative="0">
      <w:start w:val="1"/>
      <w:numFmt w:val="bullet"/>
      <w:pStyle w:val="14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8"/>
      <w:lvlText w:val="Observation %1"/>
      <w:lvlJc w:val="left"/>
      <w:pPr>
        <w:ind w:left="360" w:hanging="360"/>
      </w:pPr>
      <w:rPr>
        <w:rFonts w:hint="default" w:ascii="Arial" w:hAnsi="Arial" w:cs="Arial"/>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1F44A7"/>
    <w:multiLevelType w:val="multilevel"/>
    <w:tmpl w:val="521F44A7"/>
    <w:lvl w:ilvl="0" w:tentative="0">
      <w:start w:val="1"/>
      <w:numFmt w:val="bullet"/>
      <w:pStyle w:val="14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4830C78"/>
    <w:multiLevelType w:val="multilevel"/>
    <w:tmpl w:val="74830C78"/>
    <w:lvl w:ilvl="0" w:tentative="0">
      <w:start w:val="1"/>
      <w:numFmt w:val="bullet"/>
      <w:pStyle w:val="130"/>
      <w:lvlText w:val=""/>
      <w:lvlJc w:val="left"/>
      <w:pPr>
        <w:tabs>
          <w:tab w:val="left" w:pos="1080"/>
        </w:tabs>
        <w:ind w:left="1080"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rPr>
    </w:lvl>
    <w:lvl w:ilvl="8" w:tentative="0">
      <w:start w:val="1"/>
      <w:numFmt w:val="bullet"/>
      <w:lvlText w:val=""/>
      <w:lvlJc w:val="left"/>
      <w:pPr>
        <w:tabs>
          <w:tab w:val="left" w:pos="6840"/>
        </w:tabs>
        <w:ind w:left="6840" w:hanging="360"/>
      </w:pPr>
      <w:rPr>
        <w:rFonts w:hint="default" w:ascii="Wingdings" w:hAnsi="Wingdings"/>
      </w:rPr>
    </w:lvl>
  </w:abstractNum>
  <w:num w:numId="1">
    <w:abstractNumId w:val="1"/>
  </w:num>
  <w:num w:numId="2">
    <w:abstractNumId w:val="4"/>
  </w:num>
  <w:num w:numId="3">
    <w:abstractNumId w:val="13"/>
  </w:num>
  <w:num w:numId="4">
    <w:abstractNumId w:val="9"/>
  </w:num>
  <w:num w:numId="5">
    <w:abstractNumId w:val="3"/>
  </w:num>
  <w:num w:numId="6">
    <w:abstractNumId w:val="6"/>
  </w:num>
  <w:num w:numId="7">
    <w:abstractNumId w:val="10"/>
  </w:num>
  <w:num w:numId="8">
    <w:abstractNumId w:val="5"/>
  </w:num>
  <w:num w:numId="9">
    <w:abstractNumId w:val="11"/>
  </w:num>
  <w:num w:numId="10">
    <w:abstractNumId w:val="14"/>
  </w:num>
  <w:num w:numId="11">
    <w:abstractNumId w:val="8"/>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97BB7"/>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17"/>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067"/>
    <w:rsid w:val="0027281D"/>
    <w:rsid w:val="00272D1F"/>
    <w:rsid w:val="00273278"/>
    <w:rsid w:val="002737F4"/>
    <w:rsid w:val="00274522"/>
    <w:rsid w:val="00274E44"/>
    <w:rsid w:val="00275039"/>
    <w:rsid w:val="0027558B"/>
    <w:rsid w:val="00275686"/>
    <w:rsid w:val="00275ADA"/>
    <w:rsid w:val="00276471"/>
    <w:rsid w:val="002769D4"/>
    <w:rsid w:val="00276A61"/>
    <w:rsid w:val="0027781D"/>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39C"/>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0C4"/>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5BDC"/>
    <w:rsid w:val="003A5D5F"/>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94"/>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1A9"/>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161"/>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AC3"/>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569B"/>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57CAE"/>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3F"/>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21A"/>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22E"/>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75C"/>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07D32"/>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2D6F"/>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017"/>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07B46"/>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1C0"/>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0954"/>
    <w:rsid w:val="00A81627"/>
    <w:rsid w:val="00A82D41"/>
    <w:rsid w:val="00A8388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040"/>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3A3"/>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6E0"/>
    <w:rsid w:val="00BA7C35"/>
    <w:rsid w:val="00BA7F6F"/>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5DE2"/>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0783C"/>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3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0F36"/>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45"/>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1C34"/>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3F63"/>
    <w:rsid w:val="00CF473C"/>
    <w:rsid w:val="00CF4D00"/>
    <w:rsid w:val="00CF5076"/>
    <w:rsid w:val="00CF625B"/>
    <w:rsid w:val="00CF687E"/>
    <w:rsid w:val="00CF77C3"/>
    <w:rsid w:val="00CF7B21"/>
    <w:rsid w:val="00D00890"/>
    <w:rsid w:val="00D008A0"/>
    <w:rsid w:val="00D009B2"/>
    <w:rsid w:val="00D00CA0"/>
    <w:rsid w:val="00D0123E"/>
    <w:rsid w:val="00D012A2"/>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2BDD"/>
    <w:rsid w:val="00D4318F"/>
    <w:rsid w:val="00D43192"/>
    <w:rsid w:val="00D438BF"/>
    <w:rsid w:val="00D440F8"/>
    <w:rsid w:val="00D44C59"/>
    <w:rsid w:val="00D44F6B"/>
    <w:rsid w:val="00D45919"/>
    <w:rsid w:val="00D4631E"/>
    <w:rsid w:val="00D50A9D"/>
    <w:rsid w:val="00D50B30"/>
    <w:rsid w:val="00D50F06"/>
    <w:rsid w:val="00D5121E"/>
    <w:rsid w:val="00D51394"/>
    <w:rsid w:val="00D51E88"/>
    <w:rsid w:val="00D5353A"/>
    <w:rsid w:val="00D546FF"/>
    <w:rsid w:val="00D55231"/>
    <w:rsid w:val="00D55AD5"/>
    <w:rsid w:val="00D55F16"/>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304"/>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298"/>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4B7"/>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5A55"/>
    <w:rsid w:val="00ED6B71"/>
    <w:rsid w:val="00ED7873"/>
    <w:rsid w:val="00EE09D0"/>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6B6"/>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3AD9"/>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57B"/>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 w:val="173B3134"/>
    <w:rsid w:val="21806E8E"/>
    <w:rsid w:val="30ED7403"/>
    <w:rsid w:val="32A86EFC"/>
    <w:rsid w:val="39B23CEC"/>
    <w:rsid w:val="3F351F7B"/>
    <w:rsid w:val="40654864"/>
    <w:rsid w:val="427A3C7D"/>
    <w:rsid w:val="4A790F10"/>
    <w:rsid w:val="4E0824B1"/>
    <w:rsid w:val="4EC044B8"/>
    <w:rsid w:val="68866309"/>
    <w:rsid w:val="70752E87"/>
    <w:rsid w:val="7B8E0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next w:val="1"/>
    <w:link w:val="5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link w:val="103"/>
    <w:qFormat/>
    <w:uiPriority w:val="0"/>
    <w:pPr>
      <w:numPr>
        <w:ilvl w:val="4"/>
      </w:numPr>
      <w:outlineLvl w:val="4"/>
    </w:pPr>
    <w:rPr>
      <w:sz w:val="22"/>
      <w:szCs w:val="22"/>
    </w:rPr>
  </w:style>
  <w:style w:type="paragraph" w:styleId="7">
    <w:name w:val="heading 6"/>
    <w:basedOn w:val="1"/>
    <w:next w:val="1"/>
    <w:link w:val="104"/>
    <w:qFormat/>
    <w:uiPriority w:val="0"/>
    <w:pPr>
      <w:keepNext/>
      <w:keepLines/>
      <w:numPr>
        <w:ilvl w:val="5"/>
        <w:numId w:val="1"/>
      </w:numPr>
      <w:spacing w:before="120"/>
      <w:outlineLvl w:val="5"/>
    </w:pPr>
    <w:rPr>
      <w:rFonts w:cs="Arial"/>
    </w:rPr>
  </w:style>
  <w:style w:type="paragraph" w:styleId="8">
    <w:name w:val="heading 7"/>
    <w:basedOn w:val="1"/>
    <w:next w:val="1"/>
    <w:link w:val="105"/>
    <w:qFormat/>
    <w:uiPriority w:val="0"/>
    <w:pPr>
      <w:keepNext/>
      <w:keepLines/>
      <w:numPr>
        <w:ilvl w:val="6"/>
        <w:numId w:val="1"/>
      </w:numPr>
      <w:spacing w:before="120"/>
      <w:outlineLvl w:val="6"/>
    </w:pPr>
    <w:rPr>
      <w:rFonts w:cs="Arial"/>
    </w:rPr>
  </w:style>
  <w:style w:type="paragraph" w:styleId="9">
    <w:name w:val="heading 8"/>
    <w:basedOn w:val="8"/>
    <w:next w:val="1"/>
    <w:link w:val="106"/>
    <w:qFormat/>
    <w:uiPriority w:val="0"/>
    <w:pPr>
      <w:numPr>
        <w:ilvl w:val="7"/>
      </w:numPr>
      <w:outlineLvl w:val="7"/>
    </w:pPr>
  </w:style>
  <w:style w:type="paragraph" w:styleId="10">
    <w:name w:val="heading 9"/>
    <w:basedOn w:val="9"/>
    <w:next w:val="1"/>
    <w:link w:val="107"/>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keepNext w:val="0"/>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65"/>
    <w:qFormat/>
    <w:uiPriority w:val="0"/>
  </w:style>
  <w:style w:type="paragraph" w:styleId="28">
    <w:name w:val="caption"/>
    <w:basedOn w:val="1"/>
    <w:next w:val="1"/>
    <w:link w:val="96"/>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2"/>
    <w:qFormat/>
    <w:uiPriority w:val="0"/>
  </w:style>
  <w:style w:type="paragraph" w:styleId="31">
    <w:name w:val="List Number 3"/>
    <w:basedOn w:val="21"/>
    <w:qFormat/>
    <w:uiPriority w:val="0"/>
    <w:pPr>
      <w:tabs>
        <w:tab w:val="left" w:pos="1304"/>
      </w:tabs>
      <w:ind w:left="1304" w:hanging="1304"/>
      <w:contextualSpacing/>
    </w:pPr>
    <w:rPr>
      <w:rFonts w:eastAsia="DengXian"/>
      <w:lang w:eastAsia="ja-JP"/>
    </w:rPr>
  </w:style>
  <w:style w:type="paragraph" w:styleId="32">
    <w:name w:val="List Bullet 5"/>
    <w:basedOn w:val="23"/>
    <w:qFormat/>
    <w:uiPriority w:val="0"/>
    <w:pPr>
      <w:numPr>
        <w:numId w:val="6"/>
      </w:numPr>
      <w:tabs>
        <w:tab w:val="left" w:pos="1644"/>
      </w:tabs>
    </w:pPr>
  </w:style>
  <w:style w:type="paragraph" w:styleId="33">
    <w:name w:val="toc 8"/>
    <w:basedOn w:val="20"/>
    <w:next w:val="1"/>
    <w:semiHidden/>
    <w:qFormat/>
    <w:uiPriority w:val="0"/>
    <w:pPr>
      <w:spacing w:before="180"/>
      <w:ind w:left="2693" w:hanging="2693"/>
    </w:pPr>
    <w:rPr>
      <w:b w:val="0"/>
      <w:bCs/>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iCs/>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Arial"/>
      <w:b/>
      <w:bCs/>
      <w:sz w:val="18"/>
      <w:szCs w:val="18"/>
      <w:lang w:val="en-US" w:eastAsia="zh-CN" w:bidi="ar-SA"/>
    </w:rPr>
  </w:style>
  <w:style w:type="paragraph" w:styleId="37">
    <w:name w:val="footnote text"/>
    <w:basedOn w:val="1"/>
    <w:semiHidden/>
    <w:qFormat/>
    <w:uiPriority w:val="0"/>
    <w:pPr>
      <w:keepLines/>
      <w:spacing w:after="0"/>
      <w:ind w:left="454" w:hanging="454"/>
    </w:pPr>
    <w:rPr>
      <w:sz w:val="16"/>
      <w:szCs w:val="16"/>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able of figures"/>
    <w:basedOn w:val="1"/>
    <w:next w:val="1"/>
    <w:qFormat/>
    <w:uiPriority w:val="99"/>
    <w:pPr>
      <w:ind w:left="1418" w:hanging="1418"/>
      <w:jc w:val="left"/>
    </w:pPr>
    <w:rPr>
      <w:b/>
    </w:rPr>
  </w:style>
  <w:style w:type="paragraph" w:styleId="41">
    <w:name w:val="toc 9"/>
    <w:basedOn w:val="33"/>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8">
    <w:name w:val="page number"/>
    <w:qFormat/>
    <w:uiPriority w:val="0"/>
  </w:style>
  <w:style w:type="character" w:styleId="49">
    <w:name w:val="FollowedHyperlink"/>
    <w:semiHidden/>
    <w:qFormat/>
    <w:uiPriority w:val="0"/>
    <w:rPr>
      <w:color w:val="FF0000"/>
      <w:u w:val="single"/>
    </w:rPr>
  </w:style>
  <w:style w:type="character" w:styleId="50">
    <w:name w:val="Emphasis"/>
    <w:qFormat/>
    <w:uiPriority w:val="0"/>
    <w:rPr>
      <w:i/>
      <w:iCs/>
    </w:rPr>
  </w:style>
  <w:style w:type="character" w:styleId="51">
    <w:name w:val="Hyperlink"/>
    <w:qFormat/>
    <w:uiPriority w:val="99"/>
    <w:rPr>
      <w:color w:val="0000FF"/>
      <w:u w:val="single"/>
      <w:lang w:val="en-GB"/>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link w:val="99"/>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character" w:customStyle="1" w:styleId="59">
    <w:name w:val="标题 1 Char"/>
    <w:link w:val="2"/>
    <w:qFormat/>
    <w:uiPriority w:val="0"/>
    <w:rPr>
      <w:rFonts w:ascii="Arial" w:hAnsi="Arial" w:eastAsia="Times New Roman" w:cs="Arial"/>
      <w:sz w:val="36"/>
      <w:szCs w:val="36"/>
      <w:lang w:val="en-GB"/>
    </w:r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link w:val="110"/>
    <w:qFormat/>
    <w:uiPriority w:val="0"/>
    <w:pPr>
      <w:spacing w:after="180"/>
      <w:jc w:val="left"/>
    </w:pPr>
    <w:rPr>
      <w:lang w:eastAsia="en-US"/>
    </w:rPr>
  </w:style>
  <w:style w:type="paragraph" w:customStyle="1" w:styleId="62">
    <w:name w:val="B3"/>
    <w:basedOn w:val="11"/>
    <w:link w:val="111"/>
    <w:qFormat/>
    <w:uiPriority w:val="0"/>
    <w:pPr>
      <w:spacing w:after="180"/>
      <w:jc w:val="left"/>
    </w:pPr>
    <w:rPr>
      <w:lang w:eastAsia="en-US"/>
    </w:rPr>
  </w:style>
  <w:style w:type="paragraph" w:customStyle="1" w:styleId="63">
    <w:name w:val="B4"/>
    <w:basedOn w:val="39"/>
    <w:link w:val="122"/>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character" w:customStyle="1" w:styleId="65">
    <w:name w:val="正文文本 Char"/>
    <w:link w:val="27"/>
    <w:qFormat/>
    <w:uiPriority w:val="0"/>
    <w:rPr>
      <w:rFonts w:ascii="Arial" w:hAnsi="Arial" w:eastAsia="Times New Roman"/>
      <w:lang w:val="en-GB" w:eastAsia="zh-CN"/>
    </w:rPr>
  </w:style>
  <w:style w:type="paragraph" w:customStyle="1" w:styleId="66">
    <w:name w:val="B5"/>
    <w:basedOn w:val="38"/>
    <w:link w:val="12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8"/>
    <w:qFormat/>
    <w:uiPriority w:val="0"/>
    <w:pPr>
      <w:keepNext/>
      <w:keepLines/>
      <w:spacing w:after="0"/>
      <w:jc w:val="left"/>
    </w:pPr>
    <w:rPr>
      <w:sz w:val="18"/>
      <w:lang w:eastAsia="en-US"/>
    </w:rPr>
  </w:style>
  <w:style w:type="paragraph" w:customStyle="1" w:styleId="70">
    <w:name w:val="TAC"/>
    <w:basedOn w:val="69"/>
    <w:qFormat/>
    <w:uiPriority w:val="0"/>
    <w:pPr>
      <w:jc w:val="center"/>
    </w:pPr>
  </w:style>
  <w:style w:type="paragraph" w:customStyle="1" w:styleId="71">
    <w:name w:val="TAH"/>
    <w:basedOn w:val="70"/>
    <w:link w:val="117"/>
    <w:qFormat/>
    <w:uiPriority w:val="0"/>
    <w:rPr>
      <w:b/>
    </w:rPr>
  </w:style>
  <w:style w:type="paragraph" w:customStyle="1" w:styleId="72">
    <w:name w:val="TAN"/>
    <w:basedOn w:val="69"/>
    <w:link w:val="90"/>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97"/>
    <w:qFormat/>
    <w:uiPriority w:val="0"/>
    <w:pPr>
      <w:keepNext/>
      <w:keepLines/>
      <w:spacing w:before="60" w:after="180"/>
      <w:jc w:val="center"/>
    </w:pPr>
    <w:rPr>
      <w:b/>
      <w:lang w:eastAsia="en-US"/>
    </w:rPr>
  </w:style>
  <w:style w:type="paragraph" w:customStyle="1" w:styleId="75">
    <w:name w:val="TF"/>
    <w:basedOn w:val="74"/>
    <w:link w:val="112"/>
    <w:qFormat/>
    <w:uiPriority w:val="0"/>
    <w:pPr>
      <w:keepNext w:val="0"/>
      <w:spacing w:before="0" w:after="240"/>
    </w:pPr>
  </w:style>
  <w:style w:type="paragraph" w:customStyle="1" w:styleId="76">
    <w:name w:val="TT"/>
    <w:basedOn w:val="2"/>
    <w:next w:val="1"/>
    <w:qFormat/>
    <w:uiPriority w:val="0"/>
    <w:pPr>
      <w:numPr>
        <w:numId w:val="0"/>
      </w:numPr>
      <w:ind w:left="1134" w:hanging="1134"/>
      <w:outlineLvl w:val="9"/>
    </w:pPr>
    <w:rPr>
      <w:rFonts w:cs="Times New Roman"/>
      <w:szCs w:val="20"/>
      <w:lang w:eastAsia="en-US"/>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character" w:customStyle="1" w:styleId="81">
    <w:name w:val="ZGSM"/>
    <w:qFormat/>
    <w:uiPriority w:val="0"/>
  </w:style>
  <w:style w:type="paragraph" w:customStyle="1" w:styleId="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4">
    <w:name w:val="ZTD"/>
    <w:basedOn w:val="78"/>
    <w:qFormat/>
    <w:uiPriority w:val="0"/>
    <w:pPr>
      <w:framePr w:hRule="auto" w:y="852"/>
    </w:pPr>
    <w:rPr>
      <w:i w:val="0"/>
      <w:sz w:val="40"/>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jc w:val="left"/>
    </w:pPr>
    <w:rPr>
      <w:lang w:eastAsia="en-US"/>
    </w:rPr>
  </w:style>
  <w:style w:type="paragraph" w:customStyle="1" w:styleId="88">
    <w:name w:val="Observation"/>
    <w:basedOn w:val="64"/>
    <w:qFormat/>
    <w:uiPriority w:val="0"/>
    <w:pPr>
      <w:numPr>
        <w:ilvl w:val="0"/>
        <w:numId w:val="9"/>
      </w:numPr>
    </w:pPr>
  </w:style>
  <w:style w:type="paragraph" w:customStyle="1" w:styleId="89">
    <w:name w:val="CR Cover Page"/>
    <w:link w:val="140"/>
    <w:qFormat/>
    <w:uiPriority w:val="0"/>
    <w:pPr>
      <w:spacing w:after="120"/>
    </w:pPr>
    <w:rPr>
      <w:rFonts w:ascii="Arial" w:hAnsi="Arial" w:eastAsia="DengXian" w:cs="Times New Roman"/>
      <w:lang w:val="en-GB" w:eastAsia="en-US" w:bidi="ar-SA"/>
    </w:rPr>
  </w:style>
  <w:style w:type="character" w:customStyle="1" w:styleId="90">
    <w:name w:val="TAN Char"/>
    <w:link w:val="72"/>
    <w:qFormat/>
    <w:uiPriority w:val="0"/>
    <w:rPr>
      <w:rFonts w:ascii="Arial" w:hAnsi="Arial" w:eastAsia="Times New Roman"/>
      <w:sz w:val="18"/>
      <w:lang w:val="en-GB" w:eastAsia="en-US"/>
    </w:rPr>
  </w:style>
  <w:style w:type="paragraph" w:customStyle="1" w:styleId="91">
    <w:name w:val="LGTdoc_본문"/>
    <w:basedOn w:val="1"/>
    <w:link w:val="102"/>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92">
    <w:name w:val="批注文字 Char"/>
    <w:link w:val="30"/>
    <w:qFormat/>
    <w:uiPriority w:val="0"/>
    <w:rPr>
      <w:rFonts w:ascii="Arial" w:hAnsi="Arial" w:eastAsia="Times New Roman"/>
      <w:lang w:val="en-GB" w:eastAsia="zh-CN"/>
    </w:rPr>
  </w:style>
  <w:style w:type="paragraph" w:customStyle="1" w:styleId="93">
    <w:name w:val="Doc-text2"/>
    <w:basedOn w:val="1"/>
    <w:link w:val="94"/>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List Paragraph1"/>
    <w:basedOn w:val="1"/>
    <w:qFormat/>
    <w:uiPriority w:val="0"/>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96">
    <w:name w:val="题注 Char"/>
    <w:link w:val="28"/>
    <w:qFormat/>
    <w:uiPriority w:val="0"/>
    <w:rPr>
      <w:rFonts w:ascii="Arial" w:hAnsi="Arial" w:eastAsia="Times New Roman"/>
      <w:b/>
      <w:bCs/>
      <w:lang w:val="en-GB" w:eastAsia="zh-CN"/>
    </w:rPr>
  </w:style>
  <w:style w:type="character" w:customStyle="1" w:styleId="97">
    <w:name w:val="TH Char"/>
    <w:link w:val="74"/>
    <w:qFormat/>
    <w:locked/>
    <w:uiPriority w:val="0"/>
    <w:rPr>
      <w:rFonts w:ascii="Arial" w:hAnsi="Arial" w:eastAsia="Times New Roman"/>
      <w:b/>
      <w:lang w:val="en-GB" w:eastAsia="en-US"/>
    </w:rPr>
  </w:style>
  <w:style w:type="character" w:customStyle="1" w:styleId="98">
    <w:name w:val="TAL Char"/>
    <w:link w:val="69"/>
    <w:qFormat/>
    <w:uiPriority w:val="0"/>
    <w:rPr>
      <w:rFonts w:ascii="Arial" w:hAnsi="Arial" w:eastAsia="Times New Roman"/>
      <w:sz w:val="18"/>
      <w:lang w:val="en-GB" w:eastAsia="en-US"/>
    </w:rPr>
  </w:style>
  <w:style w:type="character" w:customStyle="1" w:styleId="99">
    <w:name w:val="Editor's Note Char"/>
    <w:link w:val="57"/>
    <w:qFormat/>
    <w:uiPriority w:val="0"/>
    <w:rPr>
      <w:rFonts w:ascii="Arial" w:hAnsi="Arial" w:eastAsia="Times New Roman"/>
      <w:color w:val="FF0000"/>
      <w:lang w:val="en-GB" w:eastAsia="en-US"/>
    </w:rPr>
  </w:style>
  <w:style w:type="paragraph" w:styleId="100">
    <w:name w:val="List Paragraph"/>
    <w:basedOn w:val="1"/>
    <w:link w:val="131"/>
    <w:qFormat/>
    <w:uiPriority w:val="34"/>
    <w:pPr>
      <w:spacing w:after="180"/>
      <w:ind w:left="720"/>
      <w:jc w:val="left"/>
    </w:pPr>
    <w:rPr>
      <w:rFonts w:ascii="Times New Roman" w:hAnsi="Times New Roman" w:eastAsia="Malgun Gothic"/>
      <w:lang w:eastAsia="ja-JP"/>
    </w:rPr>
  </w:style>
  <w:style w:type="character" w:customStyle="1" w:styleId="101">
    <w:name w:val="B1 Char"/>
    <w:link w:val="60"/>
    <w:qFormat/>
    <w:uiPriority w:val="0"/>
    <w:rPr>
      <w:rFonts w:ascii="Arial" w:hAnsi="Arial" w:eastAsia="Times New Roman"/>
      <w:lang w:val="en-GB" w:eastAsia="en-US"/>
    </w:rPr>
  </w:style>
  <w:style w:type="character" w:customStyle="1" w:styleId="102">
    <w:name w:val="LGTdoc_본문 Char"/>
    <w:link w:val="91"/>
    <w:qFormat/>
    <w:uiPriority w:val="0"/>
    <w:rPr>
      <w:rFonts w:ascii="Times New Roman" w:hAnsi="Times New Roman" w:eastAsia="Batang"/>
      <w:kern w:val="2"/>
      <w:sz w:val="22"/>
      <w:szCs w:val="24"/>
      <w:lang w:val="en-GB" w:eastAsia="ko-KR"/>
    </w:rPr>
  </w:style>
  <w:style w:type="character" w:customStyle="1" w:styleId="103">
    <w:name w:val="标题 5 Char"/>
    <w:link w:val="6"/>
    <w:qFormat/>
    <w:uiPriority w:val="0"/>
    <w:rPr>
      <w:rFonts w:ascii="Arial" w:hAnsi="Arial" w:eastAsia="Times New Roman" w:cs="Arial"/>
      <w:sz w:val="22"/>
      <w:szCs w:val="22"/>
      <w:lang w:val="en-GB" w:eastAsia="zh-CN"/>
    </w:rPr>
  </w:style>
  <w:style w:type="character" w:customStyle="1" w:styleId="104">
    <w:name w:val="标题 6 Char"/>
    <w:link w:val="7"/>
    <w:qFormat/>
    <w:uiPriority w:val="0"/>
    <w:rPr>
      <w:rFonts w:ascii="Arial" w:hAnsi="Arial" w:eastAsia="Times New Roman" w:cs="Arial"/>
      <w:lang w:val="en-GB" w:eastAsia="zh-CN"/>
    </w:rPr>
  </w:style>
  <w:style w:type="character" w:customStyle="1" w:styleId="105">
    <w:name w:val="标题 7 Char"/>
    <w:link w:val="8"/>
    <w:qFormat/>
    <w:uiPriority w:val="0"/>
    <w:rPr>
      <w:rFonts w:ascii="Arial" w:hAnsi="Arial" w:eastAsia="Times New Roman" w:cs="Arial"/>
      <w:lang w:val="en-GB" w:eastAsia="zh-CN"/>
    </w:rPr>
  </w:style>
  <w:style w:type="character" w:customStyle="1" w:styleId="106">
    <w:name w:val="标题 8 Char"/>
    <w:link w:val="9"/>
    <w:qFormat/>
    <w:uiPriority w:val="0"/>
    <w:rPr>
      <w:rFonts w:ascii="Arial" w:hAnsi="Arial" w:eastAsia="Times New Roman" w:cs="Arial"/>
      <w:lang w:val="en-GB" w:eastAsia="zh-CN"/>
    </w:rPr>
  </w:style>
  <w:style w:type="character" w:customStyle="1" w:styleId="107">
    <w:name w:val="标题 9 Char"/>
    <w:link w:val="10"/>
    <w:qFormat/>
    <w:uiPriority w:val="0"/>
    <w:rPr>
      <w:rFonts w:ascii="Arial" w:hAnsi="Arial" w:eastAsia="Times New Roman" w:cs="Arial"/>
      <w:lang w:val="en-GB" w:eastAsia="zh-CN"/>
    </w:rPr>
  </w:style>
  <w:style w:type="paragraph" w:customStyle="1" w:styleId="108">
    <w:name w:val="NO"/>
    <w:basedOn w:val="1"/>
    <w:link w:val="109"/>
    <w:qFormat/>
    <w:uiPriority w:val="0"/>
    <w:pPr>
      <w:keepLines/>
      <w:spacing w:after="180"/>
      <w:ind w:left="1135" w:hanging="851"/>
      <w:jc w:val="left"/>
    </w:pPr>
    <w:rPr>
      <w:rFonts w:ascii="Times New Roman" w:hAnsi="Times New Roman" w:eastAsia="宋体"/>
      <w:lang w:eastAsia="ko-KR"/>
    </w:rPr>
  </w:style>
  <w:style w:type="character" w:customStyle="1" w:styleId="109">
    <w:name w:val="NO Char"/>
    <w:link w:val="108"/>
    <w:qFormat/>
    <w:uiPriority w:val="0"/>
    <w:rPr>
      <w:rFonts w:ascii="Times New Roman" w:hAnsi="Times New Roman" w:eastAsia="宋体"/>
      <w:lang w:val="en-GB" w:eastAsia="ko-KR"/>
    </w:rPr>
  </w:style>
  <w:style w:type="character" w:customStyle="1" w:styleId="110">
    <w:name w:val="B2 Char"/>
    <w:link w:val="61"/>
    <w:qFormat/>
    <w:uiPriority w:val="0"/>
    <w:rPr>
      <w:rFonts w:ascii="Arial" w:hAnsi="Arial" w:eastAsia="Times New Roman"/>
      <w:lang w:val="en-GB" w:eastAsia="en-US"/>
    </w:rPr>
  </w:style>
  <w:style w:type="character" w:customStyle="1" w:styleId="111">
    <w:name w:val="B3 Char"/>
    <w:link w:val="62"/>
    <w:qFormat/>
    <w:uiPriority w:val="0"/>
    <w:rPr>
      <w:rFonts w:ascii="Arial" w:hAnsi="Arial" w:eastAsia="Times New Roman"/>
      <w:lang w:val="en-GB" w:eastAsia="en-US"/>
    </w:rPr>
  </w:style>
  <w:style w:type="character" w:customStyle="1" w:styleId="112">
    <w:name w:val="TF Char"/>
    <w:link w:val="75"/>
    <w:qFormat/>
    <w:uiPriority w:val="0"/>
    <w:rPr>
      <w:rFonts w:ascii="Arial" w:hAnsi="Arial" w:eastAsia="Times New Roman"/>
      <w:b/>
      <w:lang w:val="en-GB" w:eastAsia="en-US"/>
    </w:rPr>
  </w:style>
  <w:style w:type="character" w:customStyle="1" w:styleId="113">
    <w:name w:val="NO Char1"/>
    <w:qFormat/>
    <w:uiPriority w:val="0"/>
    <w:rPr>
      <w:rFonts w:eastAsia="MS Mincho"/>
      <w:lang w:val="en-GB" w:eastAsia="en-US" w:bidi="ar-SA"/>
    </w:rPr>
  </w:style>
  <w:style w:type="paragraph" w:customStyle="1" w:styleId="114">
    <w:name w:val="PL"/>
    <w:link w:val="11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zh-CN" w:bidi="ar-SA"/>
    </w:rPr>
  </w:style>
  <w:style w:type="character" w:customStyle="1" w:styleId="115">
    <w:name w:val="PL Char"/>
    <w:link w:val="114"/>
    <w:qFormat/>
    <w:uiPriority w:val="0"/>
    <w:rPr>
      <w:rFonts w:ascii="Courier New" w:hAnsi="Courier New" w:eastAsia="宋体"/>
      <w:sz w:val="16"/>
      <w:lang w:val="en-GB"/>
    </w:rPr>
  </w:style>
  <w:style w:type="character" w:customStyle="1" w:styleId="116">
    <w:name w:val="TAL Car"/>
    <w:qFormat/>
    <w:uiPriority w:val="0"/>
    <w:rPr>
      <w:rFonts w:ascii="Arial" w:hAnsi="Arial"/>
      <w:sz w:val="18"/>
      <w:lang w:val="en-GB"/>
    </w:rPr>
  </w:style>
  <w:style w:type="character" w:customStyle="1" w:styleId="117">
    <w:name w:val="TAH Car"/>
    <w:link w:val="71"/>
    <w:qFormat/>
    <w:locked/>
    <w:uiPriority w:val="0"/>
    <w:rPr>
      <w:rFonts w:ascii="Arial" w:hAnsi="Arial" w:eastAsia="Times New Roman"/>
      <w:b/>
      <w:sz w:val="18"/>
      <w:lang w:val="en-GB" w:eastAsia="en-US"/>
    </w:rPr>
  </w:style>
  <w:style w:type="character" w:customStyle="1" w:styleId="118">
    <w:name w:val="B1 Char1"/>
    <w:qFormat/>
    <w:uiPriority w:val="0"/>
    <w:rPr>
      <w:rFonts w:ascii="Times New Roman" w:hAnsi="Times New Roman"/>
      <w:lang w:val="en-GB"/>
    </w:rPr>
  </w:style>
  <w:style w:type="paragraph" w:customStyle="1" w:styleId="119">
    <w:name w:val="TAL Char Char"/>
    <w:basedOn w:val="1"/>
    <w:link w:val="120"/>
    <w:qFormat/>
    <w:uiPriority w:val="0"/>
    <w:pPr>
      <w:keepNext/>
      <w:keepLines/>
      <w:spacing w:after="0"/>
      <w:jc w:val="left"/>
    </w:pPr>
    <w:rPr>
      <w:rFonts w:eastAsia="宋体"/>
      <w:sz w:val="18"/>
      <w:lang w:eastAsia="zh-CN"/>
    </w:rPr>
  </w:style>
  <w:style w:type="character" w:customStyle="1" w:styleId="120">
    <w:name w:val="TAL Char Char Char"/>
    <w:link w:val="119"/>
    <w:qFormat/>
    <w:uiPriority w:val="0"/>
    <w:rPr>
      <w:rFonts w:ascii="Arial" w:hAnsi="Arial" w:eastAsia="宋体"/>
      <w:sz w:val="18"/>
      <w:lang w:val="en-GB" w:eastAsia="zh-CN"/>
    </w:rPr>
  </w:style>
  <w:style w:type="character" w:customStyle="1" w:styleId="121">
    <w:name w:val="B3 Char2"/>
    <w:qFormat/>
    <w:uiPriority w:val="0"/>
    <w:rPr>
      <w:rFonts w:ascii="Times New Roman" w:hAnsi="Times New Roman"/>
      <w:lang w:val="en-GB"/>
    </w:rPr>
  </w:style>
  <w:style w:type="character" w:customStyle="1" w:styleId="122">
    <w:name w:val="B4 Char"/>
    <w:link w:val="63"/>
    <w:qFormat/>
    <w:uiPriority w:val="0"/>
    <w:rPr>
      <w:rFonts w:ascii="Arial" w:hAnsi="Arial" w:eastAsia="Times New Roman"/>
      <w:lang w:val="en-GB" w:eastAsia="en-US"/>
    </w:rPr>
  </w:style>
  <w:style w:type="paragraph" w:customStyle="1" w:styleId="123">
    <w:name w:val="B6"/>
    <w:basedOn w:val="66"/>
    <w:link w:val="124"/>
    <w:qFormat/>
    <w:uiPriority w:val="0"/>
    <w:pPr>
      <w:ind w:left="1985"/>
    </w:pPr>
    <w:rPr>
      <w:rFonts w:ascii="Times New Roman" w:hAnsi="Times New Roman" w:eastAsia="宋体"/>
      <w:lang w:eastAsia="ja-JP"/>
    </w:rPr>
  </w:style>
  <w:style w:type="character" w:customStyle="1" w:styleId="124">
    <w:name w:val="B6 Char"/>
    <w:link w:val="123"/>
    <w:qFormat/>
    <w:uiPriority w:val="0"/>
    <w:rPr>
      <w:rFonts w:ascii="Times New Roman" w:hAnsi="Times New Roman" w:eastAsia="宋体"/>
      <w:lang w:val="en-GB" w:eastAsia="ja-JP"/>
    </w:rPr>
  </w:style>
  <w:style w:type="paragraph" w:customStyle="1" w:styleId="125">
    <w:name w:val="B7"/>
    <w:basedOn w:val="123"/>
    <w:link w:val="126"/>
    <w:qFormat/>
    <w:uiPriority w:val="0"/>
    <w:pPr>
      <w:ind w:left="2269"/>
    </w:pPr>
  </w:style>
  <w:style w:type="character" w:customStyle="1" w:styleId="126">
    <w:name w:val="B7 Char"/>
    <w:link w:val="125"/>
    <w:qFormat/>
    <w:uiPriority w:val="0"/>
  </w:style>
  <w:style w:type="character" w:customStyle="1" w:styleId="127">
    <w:name w:val="B5 Char"/>
    <w:link w:val="66"/>
    <w:qFormat/>
    <w:uiPriority w:val="0"/>
    <w:rPr>
      <w:rFonts w:ascii="Arial" w:hAnsi="Arial" w:eastAsia="Times New Roman"/>
      <w:lang w:val="en-GB" w:eastAsia="en-US"/>
    </w:rPr>
  </w:style>
  <w:style w:type="paragraph" w:customStyle="1" w:styleId="128">
    <w:name w:val="Revision"/>
    <w:hidden/>
    <w:semiHidden/>
    <w:qFormat/>
    <w:uiPriority w:val="99"/>
    <w:rPr>
      <w:rFonts w:ascii="Arial" w:hAnsi="Arial" w:eastAsia="DengXian" w:cs="Times New Roman"/>
      <w:lang w:val="en-GB" w:eastAsia="zh-CN" w:bidi="ar-SA"/>
    </w:rPr>
  </w:style>
  <w:style w:type="paragraph" w:customStyle="1" w:styleId="129">
    <w:name w:val="Default"/>
    <w:qFormat/>
    <w:uiPriority w:val="0"/>
    <w:pPr>
      <w:autoSpaceDE w:val="0"/>
      <w:autoSpaceDN w:val="0"/>
      <w:adjustRightInd w:val="0"/>
    </w:pPr>
    <w:rPr>
      <w:rFonts w:ascii="Arial" w:hAnsi="Arial" w:eastAsia="DengXian" w:cs="Arial"/>
      <w:color w:val="000000"/>
      <w:sz w:val="24"/>
      <w:szCs w:val="24"/>
      <w:lang w:val="de-DE" w:eastAsia="zh-CN" w:bidi="ar-SA"/>
    </w:rPr>
  </w:style>
  <w:style w:type="paragraph" w:customStyle="1" w:styleId="130">
    <w:name w:val="BulletList"/>
    <w:basedOn w:val="1"/>
    <w:qFormat/>
    <w:uiPriority w:val="0"/>
    <w:pPr>
      <w:numPr>
        <w:ilvl w:val="0"/>
        <w:numId w:val="10"/>
      </w:numPr>
      <w:tabs>
        <w:tab w:val="left" w:pos="720"/>
      </w:tabs>
      <w:overflowPunct/>
      <w:autoSpaceDE/>
      <w:autoSpaceDN/>
      <w:adjustRightInd/>
      <w:spacing w:before="240" w:after="0"/>
      <w:textAlignment w:val="auto"/>
    </w:pPr>
    <w:rPr>
      <w:color w:val="000000"/>
      <w:lang w:val="en-US" w:eastAsia="en-US"/>
    </w:rPr>
  </w:style>
  <w:style w:type="character" w:customStyle="1" w:styleId="131">
    <w:name w:val="列出段落 Char"/>
    <w:link w:val="100"/>
    <w:qFormat/>
    <w:locked/>
    <w:uiPriority w:val="34"/>
    <w:rPr>
      <w:rFonts w:ascii="Times New Roman" w:hAnsi="Times New Roman" w:eastAsia="Malgun Gothic"/>
      <w:lang w:val="en-GB" w:eastAsia="ja-JP"/>
    </w:rPr>
  </w:style>
  <w:style w:type="paragraph" w:customStyle="1" w:styleId="132">
    <w:name w:val="Doc-title"/>
    <w:basedOn w:val="1"/>
    <w:next w:val="93"/>
    <w:link w:val="133"/>
    <w:qFormat/>
    <w:uiPriority w:val="0"/>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133">
    <w:name w:val="Doc-title Char"/>
    <w:link w:val="132"/>
    <w:qFormat/>
    <w:uiPriority w:val="0"/>
    <w:rPr>
      <w:rFonts w:ascii="Arial" w:hAnsi="Arial" w:eastAsia="MS Mincho"/>
      <w:szCs w:val="24"/>
      <w:lang w:val="en-GB" w:eastAsia="en-GB"/>
    </w:rPr>
  </w:style>
  <w:style w:type="paragraph" w:customStyle="1" w:styleId="134">
    <w:name w:val="Comments"/>
    <w:basedOn w:val="1"/>
    <w:link w:val="135"/>
    <w:qFormat/>
    <w:uiPriority w:val="0"/>
    <w:pPr>
      <w:overflowPunct/>
      <w:autoSpaceDE/>
      <w:autoSpaceDN/>
      <w:adjustRightInd/>
      <w:spacing w:before="40" w:after="0"/>
      <w:jc w:val="left"/>
      <w:textAlignment w:val="auto"/>
    </w:pPr>
    <w:rPr>
      <w:rFonts w:eastAsia="MS Mincho"/>
      <w:i/>
      <w:sz w:val="18"/>
      <w:szCs w:val="24"/>
      <w:lang w:eastAsia="en-GB"/>
    </w:rPr>
  </w:style>
  <w:style w:type="character" w:customStyle="1" w:styleId="135">
    <w:name w:val="Comments Char"/>
    <w:link w:val="134"/>
    <w:qFormat/>
    <w:uiPriority w:val="0"/>
    <w:rPr>
      <w:rFonts w:ascii="Arial" w:hAnsi="Arial" w:eastAsia="MS Mincho"/>
      <w:i/>
      <w:sz w:val="18"/>
      <w:szCs w:val="24"/>
      <w:lang w:val="en-GB" w:eastAsia="en-GB"/>
    </w:rPr>
  </w:style>
  <w:style w:type="paragraph" w:customStyle="1" w:styleId="136">
    <w:name w:val="Rm"/>
    <w:basedOn w:val="88"/>
    <w:qFormat/>
    <w:uiPriority w:val="0"/>
  </w:style>
  <w:style w:type="paragraph" w:customStyle="1" w:styleId="137">
    <w:name w:val="IvD bodytext"/>
    <w:basedOn w:val="27"/>
    <w:link w:val="13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138">
    <w:name w:val="IvD bodytext Char"/>
    <w:link w:val="137"/>
    <w:qFormat/>
    <w:uiPriority w:val="0"/>
    <w:rPr>
      <w:rFonts w:ascii="Arial" w:hAnsi="Arial" w:eastAsia="Times New Roman"/>
      <w:spacing w:val="2"/>
    </w:rPr>
  </w:style>
  <w:style w:type="paragraph" w:customStyle="1" w:styleId="139">
    <w:name w:val="Prpop"/>
    <w:basedOn w:val="1"/>
    <w:qFormat/>
    <w:uiPriority w:val="0"/>
    <w:rPr>
      <w:lang w:val="en-US"/>
    </w:rPr>
  </w:style>
  <w:style w:type="character" w:customStyle="1" w:styleId="140">
    <w:name w:val="CR Cover Page Zchn"/>
    <w:link w:val="89"/>
    <w:qFormat/>
    <w:locked/>
    <w:uiPriority w:val="0"/>
    <w:rPr>
      <w:rFonts w:ascii="Arial" w:hAnsi="Arial"/>
      <w:lang w:val="en-GB"/>
    </w:rPr>
  </w:style>
  <w:style w:type="paragraph" w:customStyle="1" w:styleId="141">
    <w:name w:val="3GPP Agreements"/>
    <w:basedOn w:val="1"/>
    <w:qFormat/>
    <w:uiPriority w:val="0"/>
    <w:pPr>
      <w:numPr>
        <w:ilvl w:val="0"/>
        <w:numId w:val="11"/>
      </w:numPr>
      <w:spacing w:before="60" w:after="60"/>
      <w:textAlignment w:val="auto"/>
    </w:pPr>
    <w:rPr>
      <w:rFonts w:hint="eastAsia" w:ascii="宋体" w:hAnsi="宋体" w:eastAsia="宋体"/>
      <w:sz w:val="22"/>
      <w:lang w:val="en-IN"/>
    </w:rPr>
  </w:style>
  <w:style w:type="paragraph" w:customStyle="1" w:styleId="142">
    <w:name w:val="Text"/>
    <w:qFormat/>
    <w:uiPriority w:val="0"/>
    <w:pPr>
      <w:keepLines/>
      <w:tabs>
        <w:tab w:val="left" w:pos="2552"/>
        <w:tab w:val="left" w:pos="3856"/>
        <w:tab w:val="left" w:pos="5216"/>
        <w:tab w:val="left" w:pos="6464"/>
        <w:tab w:val="left" w:pos="7768"/>
        <w:tab w:val="left" w:pos="9072"/>
        <w:tab w:val="left" w:pos="9639"/>
      </w:tabs>
    </w:pPr>
    <w:rPr>
      <w:rFonts w:ascii="Arial" w:hAnsi="Arial" w:eastAsia="宋体" w:cs="Times New Roman"/>
      <w:lang w:val="en-US" w:eastAsia="en-US" w:bidi="ar-SA"/>
    </w:rPr>
  </w:style>
  <w:style w:type="paragraph" w:customStyle="1" w:styleId="143">
    <w:name w:val="EmailDiscussion"/>
    <w:basedOn w:val="1"/>
    <w:next w:val="93"/>
    <w:qFormat/>
    <w:uiPriority w:val="0"/>
    <w:pPr>
      <w:numPr>
        <w:ilvl w:val="0"/>
        <w:numId w:val="12"/>
      </w:numPr>
    </w:pPr>
    <w:rPr>
      <w:b/>
    </w:rPr>
  </w:style>
  <w:style w:type="paragraph" w:customStyle="1" w:styleId="144">
    <w:name w:val="EmailDiscussion2"/>
    <w:basedOn w:val="93"/>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ba37140e-f4c5-4a6c-a9b4-20a691ce6c8a">
      <UserInfo>
        <DisplayName/>
        <AccountId xsi:nil="true"/>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1fe18ea787fcfdc02b9b2bf065ccaf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6bdb60b6833e95b9045a4195648c2ac3"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64ACFC-4FEA-4F1F-ADA8-6EE449FD08DE}">
  <ds:schemaRefs/>
</ds:datastoreItem>
</file>

<file path=customXml/itemProps3.xml><?xml version="1.0" encoding="utf-8"?>
<ds:datastoreItem xmlns:ds="http://schemas.openxmlformats.org/officeDocument/2006/customXml" ds:itemID="{D584327B-3EE5-4DEA-9FE1-D0A5409A688E}">
  <ds:schemaRefs/>
</ds:datastoreItem>
</file>

<file path=customXml/itemProps4.xml><?xml version="1.0" encoding="utf-8"?>
<ds:datastoreItem xmlns:ds="http://schemas.openxmlformats.org/officeDocument/2006/customXml" ds:itemID="{69DF6B28-9F8D-49DF-BD10-9A31BAA7FB81}">
  <ds:schemaRefs/>
</ds:datastoreItem>
</file>

<file path=customXml/itemProps5.xml><?xml version="1.0" encoding="utf-8"?>
<ds:datastoreItem xmlns:ds="http://schemas.openxmlformats.org/officeDocument/2006/customXml" ds:itemID="{7C6F4A78-E74F-488B-9B06-36FF20B2F05A}">
  <ds:schemaRefs/>
</ds:datastoreItem>
</file>

<file path=customXml/itemProps6.xml><?xml version="1.0" encoding="utf-8"?>
<ds:datastoreItem xmlns:ds="http://schemas.openxmlformats.org/officeDocument/2006/customXml" ds:itemID="{FD45F782-17CC-4A2B-9123-FBAC3F8326B2}">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Company>ZTE Corporation, Sanechips</Company>
  <Pages>1</Pages>
  <Words>27</Words>
  <Characters>176</Characters>
  <Lines>26</Lines>
  <Paragraphs>7</Paragraphs>
  <TotalTime>4</TotalTime>
  <ScaleCrop>false</ScaleCrop>
  <LinksUpToDate>false</LinksUpToDate>
  <CharactersWithSpaces>249</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2019-11-21T20:01:00Z</dcterms:created>
  <dc:creator>ZTE Corporation, Sanechips</dc:creator>
  <cp:lastModifiedBy>ZTE(Boyuan)</cp:lastModifiedBy>
  <cp:lastPrinted>2008-01-31T16:09:00Z</cp:lastPrinted>
  <dcterms:modified xsi:type="dcterms:W3CDTF">2020-04-16T02:18:04Z</dcterms:modified>
  <dc:title>ZTE Corporation, Sanechips - 3GPP RAN2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0x010100EB28163D68FE8E4D9361964FDD814FC4</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NSCPROP_SA">
    <vt:lpwstr>C:\강현정\Biz trip\V2X\19-11월\meeting\R2-19xxxxx- Open issues on V2X 38.322 running CR_HW.DOCX</vt:lpwstr>
  </property>
  <property fmtid="{D5CDD505-2E9C-101B-9397-08002B2CF9AE}" pid="39" name="KSOProductBuildVer">
    <vt:lpwstr>2052-11.8.2.8361</vt:lpwstr>
  </property>
</Properties>
</file>